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C2" w:rsidRPr="009F582E" w:rsidRDefault="006E7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right"/>
        <w:rPr>
          <w:rFonts w:ascii="Arial" w:hAnsi="Arial" w:cs="Arial"/>
          <w:b/>
          <w:bCs/>
          <w:sz w:val="32"/>
          <w:szCs w:val="32"/>
        </w:rPr>
      </w:pPr>
      <w:r w:rsidRPr="009F582E">
        <w:rPr>
          <w:rFonts w:ascii="Arial" w:hAnsi="Arial" w:cs="Arial"/>
          <w:b/>
          <w:bCs/>
          <w:sz w:val="32"/>
          <w:szCs w:val="32"/>
        </w:rPr>
        <w:t>Hoja de Datos de Seguridad</w:t>
      </w:r>
    </w:p>
    <w:p w:rsidR="006E72C2" w:rsidRPr="00362A76" w:rsidRDefault="006E7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1. IDENTIFICACION DE LA EMPRESA Y DEL PRODUCTO</w:t>
            </w:r>
          </w:p>
        </w:tc>
      </w:tr>
    </w:tbl>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Nombre del producto: </w:t>
      </w:r>
      <w:r w:rsidR="003E5B50">
        <w:rPr>
          <w:rFonts w:ascii="Arial" w:hAnsi="Arial" w:cs="Arial"/>
          <w:b/>
          <w:bCs/>
          <w:sz w:val="22"/>
          <w:szCs w:val="22"/>
          <w:lang w:val="es-MX"/>
        </w:rPr>
        <w:t>CATTEROLE</w:t>
      </w:r>
    </w:p>
    <w:p w:rsidR="00B3790E" w:rsidRPr="005F7708" w:rsidRDefault="00A27B71" w:rsidP="001A08DA">
      <w:pPr>
        <w:autoSpaceDE w:val="0"/>
        <w:autoSpaceDN w:val="0"/>
        <w:adjustRightInd w:val="0"/>
        <w:spacing w:before="120" w:after="120"/>
        <w:ind w:right="-568"/>
        <w:rPr>
          <w:rFonts w:ascii="Arial" w:hAnsi="Arial" w:cs="Arial"/>
          <w:bCs/>
          <w:sz w:val="22"/>
          <w:szCs w:val="22"/>
        </w:rPr>
      </w:pPr>
      <w:r w:rsidRPr="00A27B71">
        <w:rPr>
          <w:rFonts w:ascii="Arial" w:hAnsi="Arial" w:cs="Arial"/>
          <w:b/>
          <w:bCs/>
          <w:sz w:val="22"/>
          <w:szCs w:val="22"/>
        </w:rPr>
        <w:t>Nombre químico</w:t>
      </w:r>
      <w:r w:rsidR="00AE76BF">
        <w:rPr>
          <w:rFonts w:ascii="Arial" w:hAnsi="Arial" w:cs="Arial"/>
          <w:b/>
          <w:bCs/>
          <w:sz w:val="22"/>
          <w:szCs w:val="22"/>
        </w:rPr>
        <w:t xml:space="preserve">: </w:t>
      </w:r>
      <w:r w:rsidR="00C062F6" w:rsidRPr="00C062F6">
        <w:rPr>
          <w:rFonts w:ascii="Arial" w:hAnsi="Arial" w:cs="Arial"/>
          <w:bCs/>
          <w:sz w:val="22"/>
          <w:szCs w:val="22"/>
        </w:rPr>
        <w:t>N-tert-butil-N'-(3-metoxi-o-</w:t>
      </w:r>
      <w:r w:rsidR="00C062F6" w:rsidRPr="00C062F6">
        <w:t xml:space="preserve"> </w:t>
      </w:r>
      <w:r w:rsidR="00C062F6" w:rsidRPr="00C062F6">
        <w:rPr>
          <w:rFonts w:ascii="Arial" w:hAnsi="Arial" w:cs="Arial"/>
          <w:bCs/>
          <w:sz w:val="22"/>
          <w:szCs w:val="22"/>
        </w:rPr>
        <w:t>toluoil)-3,5-xilohidrazida</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Nombre común:</w:t>
      </w:r>
      <w:r w:rsidR="00AE76BF">
        <w:rPr>
          <w:rFonts w:ascii="Arial" w:hAnsi="Arial" w:cs="Arial"/>
          <w:b/>
          <w:bCs/>
          <w:sz w:val="22"/>
          <w:szCs w:val="22"/>
        </w:rPr>
        <w:t xml:space="preserve"> </w:t>
      </w:r>
      <w:r w:rsidR="00C062F6">
        <w:rPr>
          <w:rFonts w:ascii="Arial" w:hAnsi="Arial" w:cs="Arial"/>
          <w:bCs/>
          <w:sz w:val="22"/>
          <w:szCs w:val="22"/>
        </w:rPr>
        <w:t>Metoxifenocide</w:t>
      </w:r>
      <w:r w:rsidR="005F7708">
        <w:rPr>
          <w:rFonts w:ascii="Arial" w:hAnsi="Arial" w:cs="Arial"/>
          <w:bCs/>
          <w:sz w:val="22"/>
          <w:szCs w:val="22"/>
          <w:lang w:val="es-AR"/>
        </w:rPr>
        <w:t xml:space="preserve"> </w:t>
      </w:r>
      <w:r w:rsidRPr="00A27B71">
        <w:rPr>
          <w:rFonts w:ascii="Arial" w:hAnsi="Arial" w:cs="Arial"/>
          <w:sz w:val="22"/>
          <w:szCs w:val="22"/>
        </w:rPr>
        <w:t>(BSI, E-ISO, ANSI, JMAF).</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Clasificación química: </w:t>
      </w:r>
      <w:r w:rsidR="00C062F6" w:rsidRPr="00C062F6">
        <w:rPr>
          <w:rFonts w:ascii="Arial" w:hAnsi="Arial" w:cs="Arial"/>
          <w:bCs/>
          <w:sz w:val="22"/>
          <w:szCs w:val="22"/>
          <w:lang w:val="es-AR"/>
        </w:rPr>
        <w:t>Diacilhidracina</w:t>
      </w:r>
      <w:r w:rsidR="00C062F6">
        <w:rPr>
          <w:rFonts w:ascii="Arial" w:hAnsi="Arial" w:cs="Arial"/>
          <w:bCs/>
          <w:sz w:val="22"/>
          <w:szCs w:val="22"/>
          <w:lang w:val="es-AR"/>
        </w:rPr>
        <w:t>.</w:t>
      </w:r>
    </w:p>
    <w:p w:rsidR="00A27B71" w:rsidRPr="009F582E" w:rsidRDefault="00A27B71" w:rsidP="00A27B71">
      <w:pPr>
        <w:autoSpaceDE w:val="0"/>
        <w:autoSpaceDN w:val="0"/>
        <w:adjustRightInd w:val="0"/>
        <w:spacing w:before="120" w:after="120"/>
        <w:rPr>
          <w:rFonts w:ascii="Arial" w:hAnsi="Arial" w:cs="Arial"/>
          <w:sz w:val="22"/>
          <w:szCs w:val="22"/>
          <w:lang w:val="en-US"/>
        </w:rPr>
      </w:pPr>
      <w:r w:rsidRPr="009F582E">
        <w:rPr>
          <w:rFonts w:ascii="Arial" w:hAnsi="Arial" w:cs="Arial"/>
          <w:b/>
          <w:bCs/>
          <w:sz w:val="22"/>
          <w:szCs w:val="22"/>
          <w:lang w:val="en-US"/>
        </w:rPr>
        <w:t xml:space="preserve">Fabricante: Shandong Weifang </w:t>
      </w:r>
      <w:r w:rsidR="002E2D93" w:rsidRPr="009F582E">
        <w:rPr>
          <w:rFonts w:ascii="Arial" w:hAnsi="Arial" w:cs="Arial"/>
          <w:b/>
          <w:bCs/>
          <w:sz w:val="22"/>
          <w:szCs w:val="22"/>
          <w:lang w:val="en-US"/>
        </w:rPr>
        <w:t>R</w:t>
      </w:r>
      <w:r w:rsidRPr="009F582E">
        <w:rPr>
          <w:rFonts w:ascii="Arial" w:hAnsi="Arial" w:cs="Arial"/>
          <w:b/>
          <w:bCs/>
          <w:sz w:val="22"/>
          <w:szCs w:val="22"/>
          <w:lang w:val="en-US"/>
        </w:rPr>
        <w:t xml:space="preserve">ainbow </w:t>
      </w:r>
      <w:r w:rsidR="00C062F6">
        <w:rPr>
          <w:rFonts w:ascii="Arial" w:hAnsi="Arial" w:cs="Arial"/>
          <w:b/>
          <w:bCs/>
          <w:sz w:val="22"/>
          <w:szCs w:val="22"/>
          <w:lang w:val="en-US"/>
        </w:rPr>
        <w:t xml:space="preserve">Chemical </w:t>
      </w:r>
      <w:r w:rsidRPr="009F582E">
        <w:rPr>
          <w:rFonts w:ascii="Arial" w:hAnsi="Arial" w:cs="Arial"/>
          <w:b/>
          <w:bCs/>
          <w:sz w:val="22"/>
          <w:szCs w:val="22"/>
          <w:lang w:val="en-US"/>
        </w:rPr>
        <w:t>Co. Ltd.</w:t>
      </w:r>
    </w:p>
    <w:p w:rsidR="00AA2FF2" w:rsidRPr="00AA2FF2" w:rsidRDefault="00A27B71" w:rsidP="00AA2FF2">
      <w:pPr>
        <w:autoSpaceDE w:val="0"/>
        <w:autoSpaceDN w:val="0"/>
        <w:adjustRightInd w:val="0"/>
        <w:spacing w:before="120" w:after="120"/>
        <w:rPr>
          <w:rFonts w:ascii="Arial" w:hAnsi="Arial" w:cs="Arial"/>
          <w:b/>
          <w:bCs/>
          <w:sz w:val="22"/>
          <w:szCs w:val="22"/>
        </w:rPr>
      </w:pPr>
      <w:r w:rsidRPr="00A27B71">
        <w:rPr>
          <w:rFonts w:ascii="Arial" w:hAnsi="Arial" w:cs="Arial"/>
          <w:b/>
          <w:bCs/>
          <w:sz w:val="22"/>
          <w:szCs w:val="22"/>
        </w:rPr>
        <w:t xml:space="preserve">CAS Nº: </w:t>
      </w:r>
      <w:r w:rsidR="00C062F6" w:rsidRPr="00C062F6">
        <w:rPr>
          <w:rFonts w:ascii="Arial" w:hAnsi="Arial" w:cs="Arial"/>
          <w:bCs/>
          <w:sz w:val="22"/>
          <w:szCs w:val="22"/>
        </w:rPr>
        <w:t>161050-58-4</w:t>
      </w:r>
    </w:p>
    <w:p w:rsidR="00A27B71" w:rsidRPr="00AE76BF"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Fórmula molecular: </w:t>
      </w:r>
      <w:r w:rsidR="00C062F6" w:rsidRPr="00C062F6">
        <w:rPr>
          <w:rFonts w:ascii="Arial" w:hAnsi="Arial" w:cs="Arial"/>
          <w:bCs/>
          <w:sz w:val="22"/>
        </w:rPr>
        <w:t>C</w:t>
      </w:r>
      <w:r w:rsidR="00C062F6" w:rsidRPr="00C062F6">
        <w:rPr>
          <w:rFonts w:ascii="Arial" w:hAnsi="Arial" w:cs="Arial"/>
          <w:bCs/>
          <w:sz w:val="22"/>
          <w:vertAlign w:val="subscript"/>
        </w:rPr>
        <w:t>22</w:t>
      </w:r>
      <w:r w:rsidR="00C062F6" w:rsidRPr="00C062F6">
        <w:rPr>
          <w:rFonts w:ascii="Arial" w:hAnsi="Arial" w:cs="Arial"/>
          <w:bCs/>
          <w:sz w:val="22"/>
        </w:rPr>
        <w:t>H</w:t>
      </w:r>
      <w:r w:rsidR="00C062F6" w:rsidRPr="00C062F6">
        <w:rPr>
          <w:rFonts w:ascii="Arial" w:hAnsi="Arial" w:cs="Arial"/>
          <w:bCs/>
          <w:sz w:val="22"/>
          <w:vertAlign w:val="subscript"/>
        </w:rPr>
        <w:t>28</w:t>
      </w:r>
      <w:r w:rsidR="00C062F6" w:rsidRPr="00C062F6">
        <w:rPr>
          <w:rFonts w:ascii="Arial" w:hAnsi="Arial" w:cs="Arial"/>
          <w:bCs/>
          <w:sz w:val="22"/>
        </w:rPr>
        <w:t>N</w:t>
      </w:r>
      <w:r w:rsidR="00C062F6" w:rsidRPr="00C062F6">
        <w:rPr>
          <w:rFonts w:ascii="Arial" w:hAnsi="Arial" w:cs="Arial"/>
          <w:bCs/>
          <w:sz w:val="22"/>
          <w:vertAlign w:val="subscript"/>
        </w:rPr>
        <w:t>2</w:t>
      </w:r>
      <w:r w:rsidR="00C062F6" w:rsidRPr="00C062F6">
        <w:rPr>
          <w:rFonts w:ascii="Arial" w:hAnsi="Arial" w:cs="Arial"/>
          <w:bCs/>
          <w:sz w:val="22"/>
        </w:rPr>
        <w:t>O</w:t>
      </w:r>
      <w:r w:rsidR="00C062F6" w:rsidRPr="00C062F6">
        <w:rPr>
          <w:rFonts w:ascii="Arial" w:hAnsi="Arial" w:cs="Arial"/>
          <w:bCs/>
          <w:sz w:val="22"/>
          <w:vertAlign w:val="subscript"/>
        </w:rPr>
        <w:t>3</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Peso molecular: </w:t>
      </w:r>
      <w:r w:rsidR="00C062F6" w:rsidRPr="00C062F6">
        <w:rPr>
          <w:rFonts w:ascii="Arial" w:hAnsi="Arial" w:cs="Arial"/>
          <w:bCs/>
          <w:sz w:val="22"/>
          <w:szCs w:val="22"/>
        </w:rPr>
        <w:t>368.47</w:t>
      </w:r>
      <w:r w:rsidR="00C062F6">
        <w:rPr>
          <w:rFonts w:ascii="Arial" w:hAnsi="Arial" w:cs="Arial"/>
          <w:bCs/>
          <w:sz w:val="22"/>
          <w:szCs w:val="22"/>
        </w:rPr>
        <w:t xml:space="preserve"> </w:t>
      </w:r>
      <w:r w:rsidR="00AA2FF2">
        <w:rPr>
          <w:rFonts w:ascii="Arial" w:hAnsi="Arial" w:cs="Arial"/>
          <w:bCs/>
          <w:sz w:val="22"/>
          <w:szCs w:val="22"/>
        </w:rPr>
        <w:t>g/mol</w:t>
      </w:r>
    </w:p>
    <w:p w:rsid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Uso: </w:t>
      </w:r>
      <w:r w:rsidR="0067090B">
        <w:rPr>
          <w:rFonts w:ascii="Arial" w:hAnsi="Arial" w:cs="Arial"/>
          <w:sz w:val="22"/>
          <w:szCs w:val="22"/>
        </w:rPr>
        <w:t>Insecticida</w:t>
      </w:r>
      <w:r w:rsidRPr="00A27B71">
        <w:rPr>
          <w:rFonts w:ascii="Arial" w:hAnsi="Arial" w:cs="Arial"/>
          <w:sz w:val="22"/>
          <w:szCs w:val="22"/>
        </w:rPr>
        <w:t>.</w:t>
      </w:r>
    </w:p>
    <w:p w:rsidR="00566DC3" w:rsidRDefault="00566DC3" w:rsidP="00A27B71">
      <w:pPr>
        <w:autoSpaceDE w:val="0"/>
        <w:autoSpaceDN w:val="0"/>
        <w:adjustRightInd w:val="0"/>
        <w:spacing w:before="12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2. IDENTIFICACION DEL RIESGO</w:t>
            </w:r>
          </w:p>
        </w:tc>
      </w:tr>
    </w:tbl>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Inflamabilidad: </w:t>
      </w:r>
      <w:r w:rsidR="0067090B" w:rsidRPr="0067090B">
        <w:rPr>
          <w:rFonts w:ascii="Arial" w:hAnsi="Arial" w:cs="Arial"/>
          <w:bCs/>
          <w:sz w:val="22"/>
          <w:szCs w:val="22"/>
        </w:rPr>
        <w:t>No in</w:t>
      </w:r>
      <w:r w:rsidRPr="00A27B71">
        <w:rPr>
          <w:rFonts w:ascii="Arial" w:hAnsi="Arial" w:cs="Arial"/>
          <w:sz w:val="22"/>
          <w:szCs w:val="22"/>
        </w:rPr>
        <w:t>flamabl</w:t>
      </w:r>
      <w:r w:rsidR="0067090B">
        <w:rPr>
          <w:rFonts w:ascii="Arial" w:hAnsi="Arial" w:cs="Arial"/>
          <w:sz w:val="22"/>
          <w:szCs w:val="22"/>
        </w:rPr>
        <w:t>e.</w:t>
      </w:r>
    </w:p>
    <w:p w:rsid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Clasificación toxicológica: </w:t>
      </w:r>
      <w:r w:rsidRPr="00A27B71">
        <w:rPr>
          <w:rFonts w:ascii="Arial" w:hAnsi="Arial" w:cs="Arial"/>
          <w:sz w:val="22"/>
          <w:szCs w:val="22"/>
        </w:rPr>
        <w:t>Clase I</w:t>
      </w:r>
      <w:r w:rsidR="0067090B">
        <w:rPr>
          <w:rFonts w:ascii="Arial" w:hAnsi="Arial" w:cs="Arial"/>
          <w:sz w:val="22"/>
          <w:szCs w:val="22"/>
        </w:rPr>
        <w:t>V</w:t>
      </w:r>
      <w:r w:rsidRPr="00A27B71">
        <w:rPr>
          <w:rFonts w:ascii="Arial" w:hAnsi="Arial" w:cs="Arial"/>
          <w:sz w:val="22"/>
          <w:szCs w:val="22"/>
        </w:rPr>
        <w:t xml:space="preserve">. Producto </w:t>
      </w:r>
      <w:r w:rsidR="0067090B">
        <w:rPr>
          <w:rFonts w:ascii="Arial" w:hAnsi="Arial" w:cs="Arial"/>
          <w:sz w:val="22"/>
          <w:szCs w:val="22"/>
        </w:rPr>
        <w:t>que normal</w:t>
      </w:r>
      <w:r w:rsidR="001A08DA">
        <w:rPr>
          <w:rFonts w:ascii="Arial" w:hAnsi="Arial" w:cs="Arial"/>
          <w:sz w:val="22"/>
          <w:szCs w:val="22"/>
        </w:rPr>
        <w:t>mente</w:t>
      </w:r>
      <w:r w:rsidRPr="00A27B71">
        <w:rPr>
          <w:rFonts w:ascii="Arial" w:hAnsi="Arial" w:cs="Arial"/>
          <w:sz w:val="22"/>
          <w:szCs w:val="22"/>
        </w:rPr>
        <w:t xml:space="preserve"> </w:t>
      </w:r>
      <w:r w:rsidR="0067090B">
        <w:rPr>
          <w:rFonts w:ascii="Arial" w:hAnsi="Arial" w:cs="Arial"/>
          <w:sz w:val="22"/>
          <w:szCs w:val="22"/>
        </w:rPr>
        <w:t xml:space="preserve">no ofrece </w:t>
      </w:r>
      <w:r w:rsidRPr="00A27B71">
        <w:rPr>
          <w:rFonts w:ascii="Arial" w:hAnsi="Arial" w:cs="Arial"/>
          <w:sz w:val="22"/>
          <w:szCs w:val="22"/>
        </w:rPr>
        <w:t>peligro.</w:t>
      </w:r>
    </w:p>
    <w:p w:rsidR="00566DC3" w:rsidRDefault="00566DC3" w:rsidP="00A27B71">
      <w:pPr>
        <w:autoSpaceDE w:val="0"/>
        <w:autoSpaceDN w:val="0"/>
        <w:adjustRightInd w:val="0"/>
        <w:spacing w:before="12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3. PROPIEDADES FISICAS Y QUIMICAS</w:t>
            </w:r>
          </w:p>
        </w:tc>
      </w:tr>
    </w:tbl>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Aspecto físico</w:t>
      </w:r>
      <w:r w:rsidRPr="00A27B71">
        <w:rPr>
          <w:rFonts w:ascii="Arial" w:hAnsi="Arial" w:cs="Arial"/>
          <w:sz w:val="22"/>
          <w:szCs w:val="22"/>
        </w:rPr>
        <w:t xml:space="preserve">: </w:t>
      </w:r>
      <w:r w:rsidR="003B7F5B">
        <w:rPr>
          <w:rFonts w:ascii="Arial" w:hAnsi="Arial" w:cs="Arial"/>
          <w:sz w:val="22"/>
          <w:szCs w:val="22"/>
        </w:rPr>
        <w:t>Liquido</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Tipo de formulación: </w:t>
      </w:r>
      <w:r w:rsidR="0067090B">
        <w:rPr>
          <w:rFonts w:ascii="Arial" w:hAnsi="Arial" w:cs="Arial"/>
          <w:sz w:val="22"/>
          <w:szCs w:val="22"/>
        </w:rPr>
        <w:t>Suspensión concentrada (SC)</w:t>
      </w:r>
      <w:r w:rsidR="003B7F5B">
        <w:rPr>
          <w:rFonts w:ascii="Arial" w:hAnsi="Arial" w:cs="Arial"/>
          <w:sz w:val="22"/>
          <w:szCs w:val="22"/>
        </w:rPr>
        <w:t>.</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Color: </w:t>
      </w:r>
      <w:r w:rsidR="0067090B">
        <w:rPr>
          <w:rFonts w:ascii="Arial" w:hAnsi="Arial" w:cs="Arial"/>
          <w:bCs/>
          <w:sz w:val="22"/>
          <w:szCs w:val="22"/>
        </w:rPr>
        <w:t>Blanco</w:t>
      </w:r>
      <w:r w:rsidR="00047FB7">
        <w:rPr>
          <w:rFonts w:ascii="Arial" w:hAnsi="Arial" w:cs="Arial"/>
          <w:sz w:val="22"/>
          <w:szCs w:val="22"/>
        </w:rPr>
        <w:t>.</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Olor: </w:t>
      </w:r>
      <w:r w:rsidR="0067090B" w:rsidRPr="0067090B">
        <w:rPr>
          <w:rFonts w:ascii="Arial" w:hAnsi="Arial" w:cs="Arial"/>
          <w:bCs/>
          <w:sz w:val="22"/>
          <w:szCs w:val="22"/>
        </w:rPr>
        <w:t>Leve c</w:t>
      </w:r>
      <w:r w:rsidR="0067090B" w:rsidRPr="00AA2FF2">
        <w:rPr>
          <w:rFonts w:ascii="Arial" w:hAnsi="Arial" w:cs="Arial"/>
          <w:bCs/>
          <w:sz w:val="22"/>
          <w:szCs w:val="22"/>
        </w:rPr>
        <w:t>aracterístico</w:t>
      </w:r>
      <w:r w:rsidR="003B7F5B">
        <w:rPr>
          <w:rFonts w:ascii="Arial" w:hAnsi="Arial" w:cs="Arial"/>
          <w:sz w:val="22"/>
          <w:szCs w:val="22"/>
        </w:rPr>
        <w:t>.</w:t>
      </w:r>
    </w:p>
    <w:p w:rsidR="003B7F5B" w:rsidRDefault="00A27B71" w:rsidP="00A27B71">
      <w:pPr>
        <w:autoSpaceDE w:val="0"/>
        <w:autoSpaceDN w:val="0"/>
        <w:adjustRightInd w:val="0"/>
        <w:spacing w:before="120" w:after="120"/>
        <w:rPr>
          <w:rFonts w:ascii="Arial" w:hAnsi="Arial" w:cs="Arial"/>
          <w:b/>
          <w:bCs/>
          <w:sz w:val="22"/>
          <w:szCs w:val="22"/>
        </w:rPr>
      </w:pPr>
      <w:r w:rsidRPr="00A27B71">
        <w:rPr>
          <w:rFonts w:ascii="Arial" w:hAnsi="Arial" w:cs="Arial"/>
          <w:b/>
          <w:bCs/>
          <w:sz w:val="22"/>
          <w:szCs w:val="22"/>
        </w:rPr>
        <w:t>Presión de vapor</w:t>
      </w:r>
      <w:r w:rsidRPr="00A27B71">
        <w:rPr>
          <w:rFonts w:ascii="Arial" w:hAnsi="Arial" w:cs="Arial"/>
          <w:sz w:val="22"/>
          <w:szCs w:val="22"/>
        </w:rPr>
        <w:t xml:space="preserve">: </w:t>
      </w:r>
      <w:r w:rsidR="0067090B" w:rsidRPr="0067090B">
        <w:rPr>
          <w:rFonts w:ascii="Arial" w:hAnsi="Arial" w:cs="Arial"/>
          <w:bCs/>
          <w:sz w:val="22"/>
          <w:szCs w:val="22"/>
        </w:rPr>
        <w:t>1,51 x 10</w:t>
      </w:r>
      <w:r w:rsidR="0067090B" w:rsidRPr="0067090B">
        <w:rPr>
          <w:rFonts w:ascii="Arial" w:hAnsi="Arial" w:cs="Arial"/>
          <w:bCs/>
          <w:sz w:val="22"/>
          <w:szCs w:val="22"/>
          <w:vertAlign w:val="superscript"/>
        </w:rPr>
        <w:t>-6</w:t>
      </w:r>
      <w:r w:rsidR="0067090B" w:rsidRPr="0067090B">
        <w:rPr>
          <w:rFonts w:ascii="Arial" w:hAnsi="Arial" w:cs="Arial"/>
          <w:bCs/>
          <w:sz w:val="22"/>
          <w:szCs w:val="22"/>
        </w:rPr>
        <w:t xml:space="preserve"> Pa</w:t>
      </w:r>
      <w:r w:rsidR="00AA2FF2" w:rsidRPr="00AA2FF2">
        <w:rPr>
          <w:rFonts w:ascii="Arial" w:hAnsi="Arial" w:cs="Arial"/>
          <w:bCs/>
          <w:sz w:val="22"/>
          <w:szCs w:val="22"/>
        </w:rPr>
        <w:t xml:space="preserve"> </w:t>
      </w:r>
      <w:r w:rsidR="005F7708">
        <w:rPr>
          <w:rFonts w:ascii="Arial" w:hAnsi="Arial" w:cs="Arial"/>
          <w:bCs/>
          <w:sz w:val="22"/>
          <w:szCs w:val="22"/>
        </w:rPr>
        <w:t>(corresponde al i.a.)</w:t>
      </w:r>
      <w:r w:rsidR="00047FB7">
        <w:rPr>
          <w:rFonts w:ascii="Arial" w:hAnsi="Arial" w:cs="Arial"/>
          <w:bCs/>
          <w:sz w:val="22"/>
          <w:szCs w:val="22"/>
        </w:rPr>
        <w:t>.</w:t>
      </w:r>
    </w:p>
    <w:p w:rsidR="001A08DA" w:rsidRPr="001A08DA" w:rsidRDefault="00A27B71" w:rsidP="001A08DA">
      <w:pPr>
        <w:autoSpaceDE w:val="0"/>
        <w:autoSpaceDN w:val="0"/>
        <w:adjustRightInd w:val="0"/>
        <w:spacing w:before="120"/>
        <w:rPr>
          <w:rFonts w:ascii="Arial" w:hAnsi="Arial" w:cs="Arial"/>
          <w:b/>
          <w:bCs/>
          <w:sz w:val="22"/>
          <w:szCs w:val="22"/>
        </w:rPr>
      </w:pPr>
      <w:r w:rsidRPr="00A27B71">
        <w:rPr>
          <w:rFonts w:ascii="Arial" w:hAnsi="Arial" w:cs="Arial"/>
          <w:b/>
          <w:bCs/>
          <w:sz w:val="22"/>
          <w:szCs w:val="22"/>
        </w:rPr>
        <w:t xml:space="preserve">Punto de fusión: </w:t>
      </w:r>
      <w:r w:rsidR="0067090B" w:rsidRPr="0067090B">
        <w:rPr>
          <w:rFonts w:ascii="Arial" w:hAnsi="Arial" w:cs="Arial"/>
          <w:bCs/>
          <w:sz w:val="22"/>
          <w:szCs w:val="22"/>
          <w:lang w:val="es-AR"/>
        </w:rPr>
        <w:t>205 ± 0,6 °C</w:t>
      </w:r>
      <w:r w:rsidR="0067090B">
        <w:rPr>
          <w:rFonts w:ascii="Arial" w:hAnsi="Arial" w:cs="Arial"/>
          <w:bCs/>
          <w:sz w:val="22"/>
          <w:szCs w:val="22"/>
          <w:lang w:val="es-AR"/>
        </w:rPr>
        <w:t xml:space="preserve"> </w:t>
      </w:r>
      <w:r w:rsidR="0067090B">
        <w:rPr>
          <w:rFonts w:ascii="Arial" w:hAnsi="Arial" w:cs="Arial"/>
          <w:bCs/>
          <w:sz w:val="22"/>
          <w:szCs w:val="22"/>
        </w:rPr>
        <w:t>(corresponde al i.a.)</w:t>
      </w:r>
      <w:r w:rsidR="00047FB7">
        <w:rPr>
          <w:rFonts w:ascii="Arial" w:hAnsi="Arial" w:cs="Arial"/>
          <w:bCs/>
          <w:sz w:val="22"/>
          <w:szCs w:val="22"/>
        </w:rPr>
        <w:t>.</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Punto de ebullición: </w:t>
      </w:r>
      <w:r w:rsidR="001A08DA" w:rsidRPr="001A08DA">
        <w:rPr>
          <w:rFonts w:ascii="Arial" w:hAnsi="Arial" w:cs="Arial"/>
          <w:bCs/>
          <w:sz w:val="22"/>
          <w:szCs w:val="22"/>
        </w:rPr>
        <w:t>n/</w:t>
      </w:r>
      <w:r w:rsidR="003B7F5B" w:rsidRPr="001A08DA">
        <w:rPr>
          <w:rFonts w:ascii="Arial" w:hAnsi="Arial" w:cs="Arial"/>
          <w:bCs/>
          <w:sz w:val="22"/>
          <w:szCs w:val="22"/>
        </w:rPr>
        <w:t>c</w:t>
      </w:r>
      <w:r w:rsidRPr="00A27B71">
        <w:rPr>
          <w:rFonts w:ascii="Arial" w:hAnsi="Arial" w:cs="Arial"/>
          <w:sz w:val="22"/>
          <w:szCs w:val="22"/>
        </w:rPr>
        <w:t>.</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Solubilidad en agua a 20ºC: </w:t>
      </w:r>
      <w:r w:rsidR="0067090B">
        <w:rPr>
          <w:rFonts w:ascii="Arial" w:hAnsi="Arial" w:cs="Arial"/>
          <w:bCs/>
          <w:sz w:val="22"/>
          <w:szCs w:val="22"/>
        </w:rPr>
        <w:t>Poco soluble</w:t>
      </w:r>
      <w:r w:rsidR="00047FB7">
        <w:rPr>
          <w:rFonts w:ascii="Arial" w:hAnsi="Arial" w:cs="Arial"/>
          <w:bCs/>
          <w:sz w:val="22"/>
          <w:szCs w:val="22"/>
        </w:rPr>
        <w:t>.</w:t>
      </w:r>
    </w:p>
    <w:p w:rsid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Temperatura de descomposición</w:t>
      </w:r>
      <w:r w:rsidRPr="00A27B71">
        <w:rPr>
          <w:rFonts w:ascii="Arial" w:hAnsi="Arial" w:cs="Arial"/>
          <w:sz w:val="22"/>
          <w:szCs w:val="22"/>
        </w:rPr>
        <w:t xml:space="preserve">: </w:t>
      </w:r>
      <w:r w:rsidR="00D74D7B">
        <w:rPr>
          <w:rFonts w:ascii="Arial" w:hAnsi="Arial" w:cs="Arial"/>
          <w:sz w:val="22"/>
          <w:szCs w:val="22"/>
        </w:rPr>
        <w:t>n/d</w:t>
      </w:r>
      <w:r w:rsidRPr="00A27B71">
        <w:rPr>
          <w:rFonts w:ascii="Arial" w:hAnsi="Arial" w:cs="Arial"/>
          <w:sz w:val="22"/>
          <w:szCs w:val="22"/>
        </w:rPr>
        <w:t>.</w:t>
      </w:r>
    </w:p>
    <w:p w:rsidR="00566DC3" w:rsidRDefault="00566DC3" w:rsidP="00A27B71">
      <w:pPr>
        <w:autoSpaceDE w:val="0"/>
        <w:autoSpaceDN w:val="0"/>
        <w:adjustRightInd w:val="0"/>
        <w:spacing w:before="12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4. PRIMEROS AUXILIOS</w:t>
            </w:r>
          </w:p>
        </w:tc>
      </w:tr>
    </w:tbl>
    <w:p w:rsidR="001A08DA" w:rsidRPr="001A08DA" w:rsidRDefault="001A08DA" w:rsidP="001A08DA">
      <w:pPr>
        <w:autoSpaceDE w:val="0"/>
        <w:autoSpaceDN w:val="0"/>
        <w:adjustRightInd w:val="0"/>
        <w:spacing w:before="120" w:after="120"/>
        <w:jc w:val="both"/>
        <w:rPr>
          <w:rFonts w:ascii="Arial" w:hAnsi="Arial" w:cs="Arial"/>
          <w:b/>
          <w:bCs/>
          <w:sz w:val="22"/>
          <w:szCs w:val="22"/>
        </w:rPr>
      </w:pPr>
      <w:r w:rsidRPr="001A08DA">
        <w:rPr>
          <w:rFonts w:ascii="Arial" w:hAnsi="Arial" w:cs="Arial"/>
          <w:b/>
          <w:bCs/>
          <w:sz w:val="22"/>
          <w:szCs w:val="22"/>
        </w:rPr>
        <w:t xml:space="preserve">En caso de intoxicación llamar al médico. Trasladar al paciente a un lugar ventilado. </w:t>
      </w:r>
    </w:p>
    <w:p w:rsidR="001A08DA" w:rsidRPr="001A08DA" w:rsidRDefault="001A08DA" w:rsidP="001A08DA">
      <w:pPr>
        <w:autoSpaceDE w:val="0"/>
        <w:autoSpaceDN w:val="0"/>
        <w:adjustRightInd w:val="0"/>
        <w:spacing w:before="120" w:after="120"/>
        <w:jc w:val="both"/>
        <w:rPr>
          <w:rFonts w:ascii="Arial" w:hAnsi="Arial" w:cs="Arial"/>
          <w:b/>
          <w:bCs/>
          <w:sz w:val="22"/>
          <w:szCs w:val="22"/>
        </w:rPr>
      </w:pPr>
      <w:r w:rsidRPr="001A08DA">
        <w:rPr>
          <w:rFonts w:ascii="Arial" w:hAnsi="Arial" w:cs="Arial"/>
          <w:b/>
          <w:bCs/>
          <w:sz w:val="22"/>
          <w:szCs w:val="22"/>
        </w:rPr>
        <w:t xml:space="preserve">En caso de ingestión: </w:t>
      </w:r>
      <w:r w:rsidRPr="001A08DA">
        <w:rPr>
          <w:rFonts w:ascii="Arial" w:hAnsi="Arial" w:cs="Arial"/>
          <w:bCs/>
          <w:sz w:val="22"/>
          <w:szCs w:val="22"/>
        </w:rPr>
        <w:t>Dar atención médica de inmediato. No inducir el vómito. Beber y enjuagar la boca con abundante agua limpia. No administrar nada por vía oral a una persona inconsciente.</w:t>
      </w:r>
      <w:r w:rsidRPr="001A08DA">
        <w:rPr>
          <w:rFonts w:ascii="Arial" w:hAnsi="Arial" w:cs="Arial"/>
          <w:b/>
          <w:bCs/>
          <w:sz w:val="22"/>
          <w:szCs w:val="22"/>
        </w:rPr>
        <w:t xml:space="preserve"> </w:t>
      </w:r>
    </w:p>
    <w:p w:rsidR="001A08DA" w:rsidRPr="001A08DA" w:rsidRDefault="001A08DA" w:rsidP="001A08DA">
      <w:pPr>
        <w:autoSpaceDE w:val="0"/>
        <w:autoSpaceDN w:val="0"/>
        <w:adjustRightInd w:val="0"/>
        <w:spacing w:before="120" w:after="120"/>
        <w:jc w:val="both"/>
        <w:rPr>
          <w:rFonts w:ascii="Arial" w:hAnsi="Arial" w:cs="Arial"/>
          <w:bCs/>
          <w:sz w:val="22"/>
          <w:szCs w:val="22"/>
        </w:rPr>
      </w:pPr>
      <w:r w:rsidRPr="001A08DA">
        <w:rPr>
          <w:rFonts w:ascii="Arial" w:hAnsi="Arial" w:cs="Arial"/>
          <w:b/>
          <w:bCs/>
          <w:sz w:val="22"/>
          <w:szCs w:val="22"/>
        </w:rPr>
        <w:t xml:space="preserve">En caso de contacto con la piel: </w:t>
      </w:r>
      <w:r w:rsidRPr="001A08DA">
        <w:rPr>
          <w:rFonts w:ascii="Arial" w:hAnsi="Arial" w:cs="Arial"/>
          <w:bCs/>
          <w:sz w:val="22"/>
          <w:szCs w:val="22"/>
        </w:rPr>
        <w:t xml:space="preserve">Quitar inmediatamente la ropa y calzado contaminados. Enjuagar la zona expuesta con abundante agua, por al menos 15 - 20 </w:t>
      </w:r>
      <w:r w:rsidRPr="001A08DA">
        <w:rPr>
          <w:rFonts w:ascii="Arial" w:hAnsi="Arial" w:cs="Arial"/>
          <w:bCs/>
          <w:sz w:val="22"/>
          <w:szCs w:val="22"/>
        </w:rPr>
        <w:lastRenderedPageBreak/>
        <w:t xml:space="preserve">minutos. Lavar la ropa que hubiese tomado contacto con el producto. Dar atención médica si la piel está irritada. </w:t>
      </w:r>
    </w:p>
    <w:p w:rsidR="001A08DA" w:rsidRPr="001A08DA" w:rsidRDefault="001A08DA" w:rsidP="001A08DA">
      <w:pPr>
        <w:autoSpaceDE w:val="0"/>
        <w:autoSpaceDN w:val="0"/>
        <w:adjustRightInd w:val="0"/>
        <w:spacing w:before="120" w:after="120"/>
        <w:jc w:val="both"/>
        <w:rPr>
          <w:rFonts w:ascii="Arial" w:hAnsi="Arial" w:cs="Arial"/>
          <w:bCs/>
          <w:sz w:val="22"/>
          <w:szCs w:val="22"/>
        </w:rPr>
      </w:pPr>
      <w:r w:rsidRPr="001A08DA">
        <w:rPr>
          <w:rFonts w:ascii="Arial" w:hAnsi="Arial" w:cs="Arial"/>
          <w:b/>
          <w:bCs/>
          <w:sz w:val="22"/>
          <w:szCs w:val="22"/>
        </w:rPr>
        <w:t xml:space="preserve">En caso de contacto con los ojos: </w:t>
      </w:r>
      <w:r w:rsidRPr="001A08DA">
        <w:rPr>
          <w:rFonts w:ascii="Arial" w:hAnsi="Arial" w:cs="Arial"/>
          <w:bCs/>
          <w:sz w:val="22"/>
          <w:szCs w:val="22"/>
        </w:rPr>
        <w:t xml:space="preserve">Lavar los ojos separando los parpados con los dedos con abundante agua durante 15 minutos como mínimo. No intentar neutralizar la contaminación con productos químicos. Dar atención médica inmediata. </w:t>
      </w:r>
    </w:p>
    <w:p w:rsidR="001A08DA" w:rsidRDefault="001A08DA" w:rsidP="001A08DA">
      <w:pPr>
        <w:autoSpaceDE w:val="0"/>
        <w:autoSpaceDN w:val="0"/>
        <w:adjustRightInd w:val="0"/>
        <w:spacing w:before="120" w:after="120"/>
        <w:jc w:val="both"/>
        <w:rPr>
          <w:rFonts w:ascii="Arial" w:hAnsi="Arial" w:cs="Arial"/>
          <w:bCs/>
          <w:sz w:val="22"/>
          <w:szCs w:val="22"/>
        </w:rPr>
      </w:pPr>
      <w:r w:rsidRPr="001A08DA">
        <w:rPr>
          <w:rFonts w:ascii="Arial" w:hAnsi="Arial" w:cs="Arial"/>
          <w:b/>
          <w:bCs/>
          <w:sz w:val="22"/>
          <w:szCs w:val="22"/>
        </w:rPr>
        <w:t xml:space="preserve">En caso de inhalación: </w:t>
      </w:r>
      <w:r w:rsidRPr="001A08DA">
        <w:rPr>
          <w:rFonts w:ascii="Arial" w:hAnsi="Arial" w:cs="Arial"/>
          <w:bCs/>
          <w:sz w:val="22"/>
          <w:szCs w:val="22"/>
        </w:rPr>
        <w:t>Trasladar al paciente al aire libre. Dar atención médica inmediata si hay actividad respiratoria anormal.</w:t>
      </w:r>
    </w:p>
    <w:p w:rsidR="00566DC3" w:rsidRPr="001A08DA" w:rsidRDefault="00566DC3" w:rsidP="001A08DA">
      <w:pPr>
        <w:autoSpaceDE w:val="0"/>
        <w:autoSpaceDN w:val="0"/>
        <w:adjustRightInd w:val="0"/>
        <w:spacing w:before="120" w:after="120"/>
        <w:jc w:val="both"/>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5. MEDIDAS CONTRA EL FUEGO</w:t>
            </w:r>
          </w:p>
        </w:tc>
      </w:tr>
    </w:tbl>
    <w:p w:rsidR="00A27B71" w:rsidRPr="00A27B71" w:rsidRDefault="00A27B71" w:rsidP="000F2202">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Medios de extinción: </w:t>
      </w:r>
      <w:r w:rsidRPr="00A27B71">
        <w:rPr>
          <w:rFonts w:ascii="Arial" w:hAnsi="Arial" w:cs="Arial"/>
          <w:sz w:val="22"/>
          <w:szCs w:val="22"/>
        </w:rPr>
        <w:t>Utilizar extintores a base de agua, polvo químico seco, y CO</w:t>
      </w:r>
      <w:r w:rsidRPr="00566DC3">
        <w:rPr>
          <w:rFonts w:ascii="Arial" w:hAnsi="Arial" w:cs="Arial"/>
          <w:sz w:val="22"/>
          <w:szCs w:val="22"/>
          <w:vertAlign w:val="subscript"/>
        </w:rPr>
        <w:t>2</w:t>
      </w:r>
      <w:r w:rsidR="000F2202">
        <w:rPr>
          <w:rFonts w:ascii="Arial" w:hAnsi="Arial" w:cs="Arial"/>
          <w:sz w:val="22"/>
          <w:szCs w:val="22"/>
        </w:rPr>
        <w:t xml:space="preserve"> </w:t>
      </w:r>
      <w:r w:rsidRPr="00A27B71">
        <w:rPr>
          <w:rFonts w:ascii="Arial" w:hAnsi="Arial" w:cs="Arial"/>
          <w:sz w:val="22"/>
          <w:szCs w:val="22"/>
        </w:rPr>
        <w:t>(dióxido de carbono).</w:t>
      </w:r>
    </w:p>
    <w:p w:rsidR="00A27B71" w:rsidRPr="00A27B71" w:rsidRDefault="00A27B71" w:rsidP="000F2202">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Procedimientos de lucha específicos: </w:t>
      </w:r>
      <w:r w:rsidRPr="00A27B71">
        <w:rPr>
          <w:rFonts w:ascii="Arial" w:hAnsi="Arial" w:cs="Arial"/>
          <w:sz w:val="22"/>
          <w:szCs w:val="22"/>
        </w:rPr>
        <w:t>Retirar al personal afectado a un área segura.</w:t>
      </w:r>
      <w:r>
        <w:rPr>
          <w:rFonts w:ascii="Arial" w:hAnsi="Arial" w:cs="Arial"/>
          <w:sz w:val="22"/>
          <w:szCs w:val="22"/>
        </w:rPr>
        <w:t xml:space="preserve"> </w:t>
      </w:r>
      <w:r w:rsidRPr="00A27B71">
        <w:rPr>
          <w:rFonts w:ascii="Arial" w:hAnsi="Arial" w:cs="Arial"/>
          <w:sz w:val="22"/>
          <w:szCs w:val="22"/>
        </w:rPr>
        <w:t>Utilizar aparatos de respiración autónoma y equipo completo de protección. Combatir</w:t>
      </w:r>
      <w:r>
        <w:rPr>
          <w:rFonts w:ascii="Arial" w:hAnsi="Arial" w:cs="Arial"/>
          <w:sz w:val="22"/>
          <w:szCs w:val="22"/>
        </w:rPr>
        <w:t xml:space="preserve"> </w:t>
      </w:r>
      <w:r w:rsidRPr="00A27B71">
        <w:rPr>
          <w:rFonts w:ascii="Arial" w:hAnsi="Arial" w:cs="Arial"/>
          <w:sz w:val="22"/>
          <w:szCs w:val="22"/>
        </w:rPr>
        <w:t>el fuego desde ubicaciones protegidas y a la máxima distancia posible. Evitar llama</w:t>
      </w:r>
      <w:r>
        <w:rPr>
          <w:rFonts w:ascii="Arial" w:hAnsi="Arial" w:cs="Arial"/>
          <w:sz w:val="22"/>
          <w:szCs w:val="22"/>
        </w:rPr>
        <w:t xml:space="preserve"> </w:t>
      </w:r>
      <w:r w:rsidRPr="00A27B71">
        <w:rPr>
          <w:rFonts w:ascii="Arial" w:hAnsi="Arial" w:cs="Arial"/>
          <w:sz w:val="22"/>
          <w:szCs w:val="22"/>
        </w:rPr>
        <w:t>abierta. No poner en contacto con superficies calientes. Controlar el escurrimiento en</w:t>
      </w:r>
      <w:r>
        <w:rPr>
          <w:rFonts w:ascii="Arial" w:hAnsi="Arial" w:cs="Arial"/>
          <w:sz w:val="22"/>
          <w:szCs w:val="22"/>
        </w:rPr>
        <w:t xml:space="preserve"> </w:t>
      </w:r>
      <w:r w:rsidRPr="00A27B71">
        <w:rPr>
          <w:rFonts w:ascii="Arial" w:hAnsi="Arial" w:cs="Arial"/>
          <w:sz w:val="22"/>
          <w:szCs w:val="22"/>
        </w:rPr>
        <w:t xml:space="preserve">caso de utilizar agua, </w:t>
      </w:r>
      <w:r w:rsidR="000F2202" w:rsidRPr="00A27B71">
        <w:rPr>
          <w:rFonts w:ascii="Arial" w:hAnsi="Arial" w:cs="Arial"/>
          <w:sz w:val="22"/>
          <w:szCs w:val="22"/>
        </w:rPr>
        <w:t>endichando</w:t>
      </w:r>
      <w:r w:rsidRPr="00A27B71">
        <w:rPr>
          <w:rFonts w:ascii="Arial" w:hAnsi="Arial" w:cs="Arial"/>
          <w:sz w:val="22"/>
          <w:szCs w:val="22"/>
        </w:rPr>
        <w:t xml:space="preserve"> con arena para prevenir que penetre en alcantarillas</w:t>
      </w:r>
      <w:r w:rsidR="000F2202">
        <w:rPr>
          <w:rFonts w:ascii="Arial" w:hAnsi="Arial" w:cs="Arial"/>
          <w:sz w:val="22"/>
          <w:szCs w:val="22"/>
        </w:rPr>
        <w:t xml:space="preserve"> </w:t>
      </w:r>
      <w:r w:rsidRPr="00A27B71">
        <w:rPr>
          <w:rFonts w:ascii="Arial" w:hAnsi="Arial" w:cs="Arial"/>
          <w:sz w:val="22"/>
          <w:szCs w:val="22"/>
        </w:rPr>
        <w:t>o cursos de agua. Evitar respirar gases de combustión. Los residuos de incendio y el</w:t>
      </w:r>
      <w:r w:rsidR="000F2202">
        <w:rPr>
          <w:rFonts w:ascii="Arial" w:hAnsi="Arial" w:cs="Arial"/>
          <w:sz w:val="22"/>
          <w:szCs w:val="22"/>
        </w:rPr>
        <w:t xml:space="preserve"> </w:t>
      </w:r>
      <w:r w:rsidRPr="00A27B71">
        <w:rPr>
          <w:rFonts w:ascii="Arial" w:hAnsi="Arial" w:cs="Arial"/>
          <w:sz w:val="22"/>
          <w:szCs w:val="22"/>
        </w:rPr>
        <w:t>agua de extinción contaminada deben recogerse y eliminarse como lo indica el ítem de</w:t>
      </w:r>
      <w:r w:rsidR="000F2202">
        <w:rPr>
          <w:rFonts w:ascii="Arial" w:hAnsi="Arial" w:cs="Arial"/>
          <w:sz w:val="22"/>
          <w:szCs w:val="22"/>
        </w:rPr>
        <w:t xml:space="preserve"> </w:t>
      </w:r>
      <w:r w:rsidRPr="00A27B71">
        <w:rPr>
          <w:rFonts w:ascii="Arial" w:hAnsi="Arial" w:cs="Arial"/>
          <w:sz w:val="22"/>
          <w:szCs w:val="22"/>
        </w:rPr>
        <w:t>disposición final.</w:t>
      </w:r>
    </w:p>
    <w:p w:rsidR="0099153D" w:rsidRDefault="00A27B71" w:rsidP="0067090B">
      <w:pPr>
        <w:pStyle w:val="Default"/>
        <w:spacing w:before="120" w:after="120"/>
        <w:jc w:val="both"/>
        <w:rPr>
          <w:sz w:val="22"/>
          <w:szCs w:val="22"/>
          <w:lang w:val="es-AR"/>
        </w:rPr>
      </w:pPr>
      <w:r w:rsidRPr="00A27B71">
        <w:rPr>
          <w:b/>
          <w:bCs/>
          <w:sz w:val="22"/>
          <w:szCs w:val="22"/>
        </w:rPr>
        <w:t>Productos de descomposición</w:t>
      </w:r>
      <w:r w:rsidRPr="00A27B71">
        <w:rPr>
          <w:sz w:val="22"/>
          <w:szCs w:val="22"/>
        </w:rPr>
        <w:t>: La sustancia se descompone al calentarla</w:t>
      </w:r>
      <w:r>
        <w:rPr>
          <w:sz w:val="22"/>
          <w:szCs w:val="22"/>
        </w:rPr>
        <w:t xml:space="preserve"> </w:t>
      </w:r>
      <w:r w:rsidRPr="00A27B71">
        <w:rPr>
          <w:sz w:val="22"/>
          <w:szCs w:val="22"/>
        </w:rPr>
        <w:t>intensamente</w:t>
      </w:r>
      <w:r w:rsidR="00F936BD">
        <w:rPr>
          <w:sz w:val="22"/>
          <w:szCs w:val="22"/>
        </w:rPr>
        <w:t xml:space="preserve"> </w:t>
      </w:r>
      <w:r w:rsidRPr="00A27B71">
        <w:rPr>
          <w:sz w:val="22"/>
          <w:szCs w:val="22"/>
        </w:rPr>
        <w:t xml:space="preserve">produciendo </w:t>
      </w:r>
      <w:r w:rsidR="00806F65" w:rsidRPr="00806F65">
        <w:rPr>
          <w:sz w:val="22"/>
          <w:szCs w:val="22"/>
          <w:lang w:val="es-AR"/>
        </w:rPr>
        <w:t>CO</w:t>
      </w:r>
      <w:r w:rsidR="00806F65" w:rsidRPr="00806F65">
        <w:rPr>
          <w:sz w:val="22"/>
          <w:szCs w:val="22"/>
          <w:vertAlign w:val="subscript"/>
          <w:lang w:val="es-AR"/>
        </w:rPr>
        <w:t>2</w:t>
      </w:r>
      <w:r w:rsidR="00806F65" w:rsidRPr="00806F65">
        <w:rPr>
          <w:sz w:val="22"/>
          <w:szCs w:val="22"/>
          <w:lang w:val="es-AR"/>
        </w:rPr>
        <w:t>, CO</w:t>
      </w:r>
      <w:r w:rsidR="0067090B">
        <w:rPr>
          <w:sz w:val="22"/>
          <w:szCs w:val="22"/>
          <w:lang w:val="es-AR"/>
        </w:rPr>
        <w:t xml:space="preserve"> y</w:t>
      </w:r>
      <w:r w:rsidR="00806F65" w:rsidRPr="00806F65">
        <w:rPr>
          <w:sz w:val="22"/>
          <w:szCs w:val="22"/>
          <w:lang w:val="es-AR"/>
        </w:rPr>
        <w:t xml:space="preserve"> (NO)</w:t>
      </w:r>
      <w:r w:rsidR="00806F65" w:rsidRPr="00806F65">
        <w:rPr>
          <w:sz w:val="22"/>
          <w:szCs w:val="22"/>
          <w:vertAlign w:val="subscript"/>
          <w:lang w:val="es-AR"/>
        </w:rPr>
        <w:t>x</w:t>
      </w:r>
      <w:r w:rsidR="00806F65" w:rsidRPr="00806F65">
        <w:rPr>
          <w:sz w:val="22"/>
          <w:szCs w:val="22"/>
          <w:lang w:val="es-AR"/>
        </w:rPr>
        <w:t>.</w:t>
      </w:r>
    </w:p>
    <w:p w:rsidR="00566DC3" w:rsidRPr="0099153D" w:rsidRDefault="00566DC3" w:rsidP="0067090B">
      <w:pPr>
        <w:pStyle w:val="Default"/>
        <w:spacing w:before="120" w:after="1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6. MANIPULEO Y ALMACENAMIENTO</w:t>
            </w:r>
          </w:p>
        </w:tc>
      </w:tr>
    </w:tbl>
    <w:p w:rsidR="00A27B71" w:rsidRPr="00A27B71" w:rsidRDefault="00A27B71" w:rsidP="00A27B71">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Medidas de precaución personal: </w:t>
      </w:r>
      <w:r w:rsidRPr="00A27B71">
        <w:rPr>
          <w:rFonts w:ascii="Arial" w:hAnsi="Arial" w:cs="Arial"/>
          <w:sz w:val="22"/>
          <w:szCs w:val="22"/>
        </w:rPr>
        <w:t>Evitar el contacto con los ojos, piel o las ropas, o</w:t>
      </w:r>
      <w:r>
        <w:rPr>
          <w:rFonts w:ascii="Arial" w:hAnsi="Arial" w:cs="Arial"/>
          <w:sz w:val="22"/>
          <w:szCs w:val="22"/>
        </w:rPr>
        <w:t xml:space="preserve"> </w:t>
      </w:r>
      <w:r w:rsidRPr="00A27B71">
        <w:rPr>
          <w:rFonts w:ascii="Arial" w:hAnsi="Arial" w:cs="Arial"/>
          <w:sz w:val="22"/>
          <w:szCs w:val="22"/>
        </w:rPr>
        <w:t>su inhalación al manipular el producto. Usar traje protector, camisa de mangas largas,</w:t>
      </w:r>
      <w:r>
        <w:rPr>
          <w:rFonts w:ascii="Arial" w:hAnsi="Arial" w:cs="Arial"/>
          <w:sz w:val="22"/>
          <w:szCs w:val="22"/>
        </w:rPr>
        <w:t xml:space="preserve"> </w:t>
      </w:r>
      <w:r w:rsidRPr="00A27B71">
        <w:rPr>
          <w:rFonts w:ascii="Arial" w:hAnsi="Arial" w:cs="Arial"/>
          <w:sz w:val="22"/>
          <w:szCs w:val="22"/>
        </w:rPr>
        <w:t>pantalones largos, delantal, botas de goma, guantes de nitrilo, protector facial;</w:t>
      </w:r>
      <w:r>
        <w:rPr>
          <w:rFonts w:ascii="Arial" w:hAnsi="Arial" w:cs="Arial"/>
          <w:sz w:val="22"/>
          <w:szCs w:val="22"/>
        </w:rPr>
        <w:t xml:space="preserve"> </w:t>
      </w:r>
      <w:r w:rsidRPr="00A27B71">
        <w:rPr>
          <w:rFonts w:ascii="Arial" w:hAnsi="Arial" w:cs="Arial"/>
          <w:sz w:val="22"/>
          <w:szCs w:val="22"/>
        </w:rPr>
        <w:t>máscara y anteojos. Después de manipular y aplicar el producto, higienizarse con</w:t>
      </w:r>
      <w:r>
        <w:rPr>
          <w:rFonts w:ascii="Arial" w:hAnsi="Arial" w:cs="Arial"/>
          <w:sz w:val="22"/>
          <w:szCs w:val="22"/>
        </w:rPr>
        <w:t xml:space="preserve"> </w:t>
      </w:r>
      <w:r w:rsidRPr="00A27B71">
        <w:rPr>
          <w:rFonts w:ascii="Arial" w:hAnsi="Arial" w:cs="Arial"/>
          <w:sz w:val="22"/>
          <w:szCs w:val="22"/>
        </w:rPr>
        <w:t>abundante agua y jabón. Lavar las ropas utilizadas en su aplicación en forma</w:t>
      </w:r>
      <w:r>
        <w:rPr>
          <w:rFonts w:ascii="Arial" w:hAnsi="Arial" w:cs="Arial"/>
          <w:sz w:val="22"/>
          <w:szCs w:val="22"/>
        </w:rPr>
        <w:t xml:space="preserve"> </w:t>
      </w:r>
      <w:r w:rsidRPr="00A27B71">
        <w:rPr>
          <w:rFonts w:ascii="Arial" w:hAnsi="Arial" w:cs="Arial"/>
          <w:sz w:val="22"/>
          <w:szCs w:val="22"/>
        </w:rPr>
        <w:t>separada del resto de la ropa de uso diario. No comer, beber o fumar mientras se</w:t>
      </w:r>
      <w:r>
        <w:rPr>
          <w:rFonts w:ascii="Arial" w:hAnsi="Arial" w:cs="Arial"/>
          <w:sz w:val="22"/>
          <w:szCs w:val="22"/>
        </w:rPr>
        <w:t xml:space="preserve"> </w:t>
      </w:r>
      <w:r w:rsidRPr="00A27B71">
        <w:rPr>
          <w:rFonts w:ascii="Arial" w:hAnsi="Arial" w:cs="Arial"/>
          <w:sz w:val="22"/>
          <w:szCs w:val="22"/>
        </w:rPr>
        <w:t>manipula el producto.</w:t>
      </w:r>
    </w:p>
    <w:p w:rsidR="00A27B71" w:rsidRDefault="00A27B71" w:rsidP="00A27B71">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Almacenamiento: </w:t>
      </w:r>
      <w:r w:rsidRPr="00A27B71">
        <w:rPr>
          <w:rFonts w:ascii="Arial" w:hAnsi="Arial" w:cs="Arial"/>
          <w:sz w:val="22"/>
          <w:szCs w:val="22"/>
        </w:rPr>
        <w:t>Mantener el producto en su envase original bien cerrado, y alejado</w:t>
      </w:r>
      <w:r>
        <w:rPr>
          <w:rFonts w:ascii="Arial" w:hAnsi="Arial" w:cs="Arial"/>
          <w:sz w:val="22"/>
          <w:szCs w:val="22"/>
        </w:rPr>
        <w:t xml:space="preserve"> </w:t>
      </w:r>
      <w:r w:rsidRPr="00A27B71">
        <w:rPr>
          <w:rFonts w:ascii="Arial" w:hAnsi="Arial" w:cs="Arial"/>
          <w:sz w:val="22"/>
          <w:szCs w:val="22"/>
        </w:rPr>
        <w:t>de fuentes de calor, llamas o chispas, al resguardo de la luz solar. Mantener alejado</w:t>
      </w:r>
      <w:r>
        <w:rPr>
          <w:rFonts w:ascii="Arial" w:hAnsi="Arial" w:cs="Arial"/>
          <w:sz w:val="22"/>
          <w:szCs w:val="22"/>
        </w:rPr>
        <w:t xml:space="preserve"> </w:t>
      </w:r>
      <w:r w:rsidRPr="00A27B71">
        <w:rPr>
          <w:rFonts w:ascii="Arial" w:hAnsi="Arial" w:cs="Arial"/>
          <w:sz w:val="22"/>
          <w:szCs w:val="22"/>
        </w:rPr>
        <w:t>de alimentos, otros plaguicidas, semillas, forrajes y fertilizantes. Almacenar en locales</w:t>
      </w:r>
      <w:r>
        <w:rPr>
          <w:rFonts w:ascii="Arial" w:hAnsi="Arial" w:cs="Arial"/>
          <w:sz w:val="22"/>
          <w:szCs w:val="22"/>
        </w:rPr>
        <w:t xml:space="preserve"> </w:t>
      </w:r>
      <w:r w:rsidRPr="00A27B71">
        <w:rPr>
          <w:rFonts w:ascii="Arial" w:hAnsi="Arial" w:cs="Arial"/>
          <w:sz w:val="22"/>
          <w:szCs w:val="22"/>
        </w:rPr>
        <w:t>cerrados, secos y ventilados. No comer, beber ni fumar en estos lugares; de ser</w:t>
      </w:r>
      <w:r>
        <w:rPr>
          <w:rFonts w:ascii="Arial" w:hAnsi="Arial" w:cs="Arial"/>
          <w:sz w:val="22"/>
          <w:szCs w:val="22"/>
        </w:rPr>
        <w:t xml:space="preserve"> </w:t>
      </w:r>
      <w:r w:rsidRPr="00A27B71">
        <w:rPr>
          <w:rFonts w:ascii="Arial" w:hAnsi="Arial" w:cs="Arial"/>
          <w:sz w:val="22"/>
          <w:szCs w:val="22"/>
        </w:rPr>
        <w:t>factible estos sitios deben estar provistos de sistemas de ventilación.</w:t>
      </w:r>
    </w:p>
    <w:p w:rsidR="00566DC3" w:rsidRDefault="00566DC3" w:rsidP="00A27B71">
      <w:pPr>
        <w:autoSpaceDE w:val="0"/>
        <w:autoSpaceDN w:val="0"/>
        <w:adjustRightInd w:val="0"/>
        <w:spacing w:before="120" w:after="12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A27B71" w:rsidRPr="0012451B" w:rsidTr="0012451B">
        <w:tc>
          <w:tcPr>
            <w:tcW w:w="8644" w:type="dxa"/>
          </w:tcPr>
          <w:p w:rsidR="00A27B71" w:rsidRPr="0012451B" w:rsidRDefault="00A27B71"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7. ESTABILIDAD Y REACTIVIDAD</w:t>
            </w:r>
          </w:p>
        </w:tc>
      </w:tr>
    </w:tbl>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Estabilidad: </w:t>
      </w:r>
      <w:r w:rsidRPr="00A27B71">
        <w:rPr>
          <w:rFonts w:ascii="Arial" w:hAnsi="Arial" w:cs="Arial"/>
          <w:sz w:val="22"/>
          <w:szCs w:val="22"/>
        </w:rPr>
        <w:t>Estable en condiciones normales de almacenamiento.</w:t>
      </w:r>
    </w:p>
    <w:p w:rsid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Reactividad: </w:t>
      </w:r>
      <w:r w:rsidR="003B7F5B">
        <w:rPr>
          <w:rFonts w:ascii="Arial" w:hAnsi="Arial" w:cs="Arial"/>
          <w:sz w:val="22"/>
          <w:szCs w:val="22"/>
        </w:rPr>
        <w:t>No reactivo.</w:t>
      </w:r>
      <w:r w:rsidR="000F2202">
        <w:rPr>
          <w:rFonts w:ascii="Arial" w:hAnsi="Arial" w:cs="Arial"/>
          <w:sz w:val="22"/>
          <w:szCs w:val="22"/>
        </w:rPr>
        <w:t xml:space="preserve"> </w:t>
      </w:r>
    </w:p>
    <w:p w:rsidR="00566DC3" w:rsidRDefault="00566DC3" w:rsidP="00A27B71">
      <w:pPr>
        <w:autoSpaceDE w:val="0"/>
        <w:autoSpaceDN w:val="0"/>
        <w:adjustRightInd w:val="0"/>
        <w:spacing w:before="120" w:after="120"/>
        <w:rPr>
          <w:rFonts w:ascii="Arial" w:hAnsi="Arial" w:cs="Arial"/>
          <w:sz w:val="22"/>
          <w:szCs w:val="22"/>
        </w:rPr>
      </w:pPr>
    </w:p>
    <w:p w:rsidR="00566DC3" w:rsidRDefault="00566DC3" w:rsidP="00A27B71">
      <w:pPr>
        <w:autoSpaceDE w:val="0"/>
        <w:autoSpaceDN w:val="0"/>
        <w:adjustRightInd w:val="0"/>
        <w:spacing w:before="120" w:after="120"/>
        <w:rPr>
          <w:rFonts w:ascii="Arial" w:hAnsi="Arial" w:cs="Arial"/>
          <w:sz w:val="22"/>
          <w:szCs w:val="22"/>
        </w:rPr>
      </w:pPr>
    </w:p>
    <w:p w:rsidR="00566DC3" w:rsidRDefault="00566DC3" w:rsidP="00A27B71">
      <w:pPr>
        <w:autoSpaceDE w:val="0"/>
        <w:autoSpaceDN w:val="0"/>
        <w:adjustRightInd w:val="0"/>
        <w:spacing w:before="12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57DD" w:rsidRPr="008208C1" w:rsidTr="008208C1">
        <w:tc>
          <w:tcPr>
            <w:tcW w:w="8644" w:type="dxa"/>
          </w:tcPr>
          <w:p w:rsidR="002D57DD" w:rsidRPr="008208C1" w:rsidRDefault="002D57DD" w:rsidP="008208C1">
            <w:pPr>
              <w:autoSpaceDE w:val="0"/>
              <w:autoSpaceDN w:val="0"/>
              <w:adjustRightInd w:val="0"/>
              <w:spacing w:before="120" w:after="120"/>
              <w:rPr>
                <w:rFonts w:ascii="Arial" w:hAnsi="Arial" w:cs="Arial"/>
                <w:b/>
                <w:bCs/>
                <w:sz w:val="22"/>
                <w:szCs w:val="22"/>
              </w:rPr>
            </w:pPr>
            <w:r w:rsidRPr="008208C1">
              <w:rPr>
                <w:rFonts w:ascii="Arial" w:hAnsi="Arial" w:cs="Arial"/>
                <w:b/>
                <w:bCs/>
                <w:sz w:val="22"/>
                <w:szCs w:val="22"/>
              </w:rPr>
              <w:lastRenderedPageBreak/>
              <w:t>8. INFORMACION TOXICOLOGICA</w:t>
            </w:r>
          </w:p>
        </w:tc>
      </w:tr>
    </w:tbl>
    <w:p w:rsidR="00A27B71" w:rsidRPr="00223F06" w:rsidRDefault="00A27B71" w:rsidP="00223F06">
      <w:pPr>
        <w:pStyle w:val="Default"/>
        <w:spacing w:before="120" w:after="120"/>
        <w:jc w:val="both"/>
        <w:rPr>
          <w:sz w:val="22"/>
          <w:szCs w:val="22"/>
        </w:rPr>
      </w:pPr>
      <w:r w:rsidRPr="00A27B71">
        <w:rPr>
          <w:b/>
          <w:bCs/>
          <w:sz w:val="22"/>
          <w:szCs w:val="22"/>
        </w:rPr>
        <w:t xml:space="preserve">Inhalación: </w:t>
      </w:r>
      <w:r w:rsidR="00223F06" w:rsidRPr="00223F06">
        <w:rPr>
          <w:sz w:val="22"/>
          <w:szCs w:val="22"/>
        </w:rPr>
        <w:t xml:space="preserve">Evitar el contacto con el pulverizado. Utilizar protector facial. En caso de inhalación trasladar al paciente a un lugar ventilado. Dar atención médica si hay actividad respiratoria anormal. </w:t>
      </w:r>
    </w:p>
    <w:p w:rsidR="00223F06" w:rsidRDefault="00A27B71" w:rsidP="00223F06">
      <w:pPr>
        <w:pStyle w:val="Default"/>
        <w:jc w:val="both"/>
        <w:rPr>
          <w:sz w:val="20"/>
          <w:szCs w:val="20"/>
        </w:rPr>
      </w:pPr>
      <w:r w:rsidRPr="00A27B71">
        <w:rPr>
          <w:b/>
          <w:bCs/>
          <w:sz w:val="22"/>
          <w:szCs w:val="22"/>
        </w:rPr>
        <w:t xml:space="preserve">Ojos: </w:t>
      </w:r>
      <w:r w:rsidR="00223F06" w:rsidRPr="00223F06">
        <w:rPr>
          <w:sz w:val="22"/>
          <w:szCs w:val="22"/>
        </w:rPr>
        <w:t>Usar protector facial. En caso de contacto con los ojos, lavarlos con abundante agua, separando los parpados con los dedos, durante 15 minutos como mínimo. No intentar neutralizar la contaminación con productos químicos. Dar atención médica inmediata.</w:t>
      </w:r>
      <w:r w:rsidR="00223F06">
        <w:rPr>
          <w:sz w:val="20"/>
          <w:szCs w:val="20"/>
        </w:rPr>
        <w:t xml:space="preserve"> </w:t>
      </w:r>
    </w:p>
    <w:p w:rsidR="00223F06" w:rsidRPr="00223F06" w:rsidRDefault="00A27B71" w:rsidP="00223F06">
      <w:pPr>
        <w:pStyle w:val="Default"/>
        <w:spacing w:before="120" w:after="120"/>
        <w:jc w:val="both"/>
        <w:rPr>
          <w:sz w:val="22"/>
          <w:szCs w:val="22"/>
        </w:rPr>
      </w:pPr>
      <w:r w:rsidRPr="00A27B71">
        <w:rPr>
          <w:b/>
          <w:bCs/>
          <w:sz w:val="22"/>
          <w:szCs w:val="22"/>
        </w:rPr>
        <w:t xml:space="preserve">Piel: </w:t>
      </w:r>
      <w:r w:rsidR="00223F06" w:rsidRPr="00223F06">
        <w:rPr>
          <w:sz w:val="22"/>
          <w:szCs w:val="22"/>
        </w:rPr>
        <w:t xml:space="preserve">Utilizar ropa protectora adecuada, pantalón y camisa manga larga, guantes impermeables, gorro o casco, protección facial y botas de goma. En caso de contacto, quitar inmediatamente la ropa y calzado contaminados. Enjuagar la zona expuesta con abundante agua, por al menos 15 - 20 minutos. Lavar la ropa que hubiese tomado contacto con el producto. Dar atención médica si la piel está irritada. </w:t>
      </w:r>
    </w:p>
    <w:p w:rsidR="00223F06" w:rsidRPr="00223F06" w:rsidRDefault="00A27B71" w:rsidP="0099153D">
      <w:pPr>
        <w:pStyle w:val="Default"/>
        <w:spacing w:before="120" w:after="120"/>
        <w:jc w:val="both"/>
        <w:rPr>
          <w:sz w:val="22"/>
          <w:szCs w:val="22"/>
        </w:rPr>
      </w:pPr>
      <w:r w:rsidRPr="00A27B71">
        <w:rPr>
          <w:b/>
          <w:bCs/>
          <w:sz w:val="22"/>
          <w:szCs w:val="22"/>
        </w:rPr>
        <w:t>Ingestión:</w:t>
      </w:r>
      <w:r w:rsidR="00223F06" w:rsidRPr="00223F06">
        <w:rPr>
          <w:sz w:val="20"/>
          <w:szCs w:val="20"/>
        </w:rPr>
        <w:t xml:space="preserve"> </w:t>
      </w:r>
      <w:r w:rsidR="00223F06" w:rsidRPr="00223F06">
        <w:rPr>
          <w:sz w:val="22"/>
          <w:szCs w:val="22"/>
        </w:rPr>
        <w:t xml:space="preserve">Este producto es nocivo si es ingerido. No comer, beber, ni fumar durante el manipuleo del producto. Evitar el contacto con el pulverizado. No destapar picos ni boquillas con la boca. En caso de ingestión dar atención médica de inmediato. No inducir el vómito. Beber y enjuagar la boca con abundante agua limpia. No administrar nada por vía oral a una persona inconsciente. </w:t>
      </w:r>
    </w:p>
    <w:p w:rsidR="00223F06" w:rsidRDefault="00223F06" w:rsidP="00A27B71">
      <w:pPr>
        <w:autoSpaceDE w:val="0"/>
        <w:autoSpaceDN w:val="0"/>
        <w:adjustRightInd w:val="0"/>
        <w:spacing w:before="120" w:after="120"/>
        <w:rPr>
          <w:rFonts w:ascii="Arial" w:hAnsi="Arial" w:cs="Arial"/>
          <w:b/>
          <w:bCs/>
          <w:sz w:val="22"/>
          <w:szCs w:val="22"/>
        </w:rPr>
      </w:pPr>
      <w:r>
        <w:rPr>
          <w:rFonts w:ascii="Arial" w:hAnsi="Arial" w:cs="Arial"/>
          <w:b/>
          <w:bCs/>
          <w:sz w:val="22"/>
          <w:szCs w:val="22"/>
        </w:rPr>
        <w:t>Toxicidad aguda:</w:t>
      </w:r>
    </w:p>
    <w:p w:rsidR="0099153D" w:rsidRDefault="00223F06" w:rsidP="00A27B71">
      <w:pPr>
        <w:autoSpaceDE w:val="0"/>
        <w:autoSpaceDN w:val="0"/>
        <w:adjustRightInd w:val="0"/>
        <w:spacing w:before="120" w:after="120"/>
        <w:rPr>
          <w:rFonts w:ascii="Arial" w:hAnsi="Arial" w:cs="Arial"/>
          <w:sz w:val="22"/>
          <w:szCs w:val="22"/>
        </w:rPr>
      </w:pPr>
      <w:r>
        <w:rPr>
          <w:rFonts w:ascii="Arial" w:hAnsi="Arial" w:cs="Arial"/>
          <w:b/>
          <w:bCs/>
          <w:sz w:val="22"/>
          <w:szCs w:val="22"/>
        </w:rPr>
        <w:t>Oral:</w:t>
      </w:r>
      <w:r w:rsidR="00A27B71" w:rsidRPr="00A27B71">
        <w:rPr>
          <w:rFonts w:ascii="Arial" w:hAnsi="Arial" w:cs="Arial"/>
          <w:b/>
          <w:bCs/>
          <w:sz w:val="22"/>
          <w:szCs w:val="22"/>
        </w:rPr>
        <w:t xml:space="preserve"> </w:t>
      </w:r>
      <w:r w:rsidR="0099153D">
        <w:rPr>
          <w:rFonts w:ascii="Arial" w:hAnsi="Arial" w:cs="Arial"/>
          <w:sz w:val="22"/>
          <w:szCs w:val="22"/>
        </w:rPr>
        <w:t>LD</w:t>
      </w:r>
      <w:r w:rsidR="0099153D" w:rsidRPr="00F024B6">
        <w:rPr>
          <w:rFonts w:ascii="Arial" w:hAnsi="Arial" w:cs="Arial"/>
          <w:sz w:val="22"/>
          <w:szCs w:val="22"/>
          <w:vertAlign w:val="subscript"/>
        </w:rPr>
        <w:t>50</w:t>
      </w:r>
      <w:r w:rsidR="0099153D" w:rsidRPr="00A27B71">
        <w:rPr>
          <w:rFonts w:ascii="Arial" w:hAnsi="Arial" w:cs="Arial"/>
          <w:sz w:val="22"/>
          <w:szCs w:val="22"/>
        </w:rPr>
        <w:t xml:space="preserve"> en ratas</w:t>
      </w:r>
      <w:r w:rsidR="0067090B">
        <w:rPr>
          <w:rFonts w:ascii="Arial" w:hAnsi="Arial" w:cs="Arial"/>
          <w:sz w:val="22"/>
          <w:szCs w:val="22"/>
        </w:rPr>
        <w:t xml:space="preserve"> ˃ 5000 </w:t>
      </w:r>
      <w:r w:rsidR="0099153D" w:rsidRPr="00A27B71">
        <w:rPr>
          <w:rFonts w:ascii="Arial" w:hAnsi="Arial" w:cs="Arial"/>
          <w:sz w:val="22"/>
          <w:szCs w:val="22"/>
        </w:rPr>
        <w:t>mg / kg.</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sz w:val="22"/>
          <w:szCs w:val="22"/>
        </w:rPr>
        <w:t>Clase I</w:t>
      </w:r>
      <w:r w:rsidR="0067090B">
        <w:rPr>
          <w:rFonts w:ascii="Arial" w:hAnsi="Arial" w:cs="Arial"/>
          <w:sz w:val="22"/>
          <w:szCs w:val="22"/>
        </w:rPr>
        <w:t>V</w:t>
      </w:r>
      <w:r w:rsidRPr="00A27B71">
        <w:rPr>
          <w:rFonts w:ascii="Arial" w:hAnsi="Arial" w:cs="Arial"/>
          <w:sz w:val="22"/>
          <w:szCs w:val="22"/>
        </w:rPr>
        <w:t xml:space="preserve">. Producto </w:t>
      </w:r>
      <w:r w:rsidR="0067090B">
        <w:rPr>
          <w:rFonts w:ascii="Arial" w:hAnsi="Arial" w:cs="Arial"/>
          <w:sz w:val="22"/>
          <w:szCs w:val="22"/>
        </w:rPr>
        <w:t>normal</w:t>
      </w:r>
      <w:r w:rsidR="00223F06">
        <w:rPr>
          <w:rFonts w:ascii="Arial" w:hAnsi="Arial" w:cs="Arial"/>
          <w:sz w:val="22"/>
          <w:szCs w:val="22"/>
        </w:rPr>
        <w:t>mente</w:t>
      </w:r>
      <w:r w:rsidRPr="00A27B71">
        <w:rPr>
          <w:rFonts w:ascii="Arial" w:hAnsi="Arial" w:cs="Arial"/>
          <w:sz w:val="22"/>
          <w:szCs w:val="22"/>
        </w:rPr>
        <w:t xml:space="preserve"> </w:t>
      </w:r>
      <w:r w:rsidR="0067090B">
        <w:rPr>
          <w:rFonts w:ascii="Arial" w:hAnsi="Arial" w:cs="Arial"/>
          <w:sz w:val="22"/>
          <w:szCs w:val="22"/>
        </w:rPr>
        <w:t xml:space="preserve">no ofrece </w:t>
      </w:r>
      <w:r w:rsidRPr="00A27B71">
        <w:rPr>
          <w:rFonts w:ascii="Arial" w:hAnsi="Arial" w:cs="Arial"/>
          <w:sz w:val="22"/>
          <w:szCs w:val="22"/>
        </w:rPr>
        <w:t>peligro.</w:t>
      </w:r>
    </w:p>
    <w:p w:rsid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Dermal: </w:t>
      </w:r>
      <w:r w:rsidR="00F024B6">
        <w:rPr>
          <w:rFonts w:ascii="Arial" w:hAnsi="Arial" w:cs="Arial"/>
          <w:sz w:val="22"/>
          <w:szCs w:val="22"/>
        </w:rPr>
        <w:t>LD</w:t>
      </w:r>
      <w:r w:rsidR="00F024B6" w:rsidRPr="00F024B6">
        <w:rPr>
          <w:rFonts w:ascii="Arial" w:hAnsi="Arial" w:cs="Arial"/>
          <w:sz w:val="22"/>
          <w:szCs w:val="22"/>
          <w:vertAlign w:val="subscript"/>
        </w:rPr>
        <w:t>50</w:t>
      </w:r>
      <w:r w:rsidR="003B7F5B">
        <w:rPr>
          <w:rFonts w:ascii="Arial" w:hAnsi="Arial" w:cs="Arial"/>
          <w:sz w:val="22"/>
          <w:szCs w:val="22"/>
        </w:rPr>
        <w:t xml:space="preserve"> en ratas: &gt; </w:t>
      </w:r>
      <w:r w:rsidR="0067090B">
        <w:rPr>
          <w:rFonts w:ascii="Arial" w:hAnsi="Arial" w:cs="Arial"/>
          <w:sz w:val="22"/>
          <w:szCs w:val="22"/>
        </w:rPr>
        <w:t>5</w:t>
      </w:r>
      <w:r w:rsidR="00F024B6">
        <w:rPr>
          <w:rFonts w:ascii="Arial" w:hAnsi="Arial" w:cs="Arial"/>
          <w:sz w:val="22"/>
          <w:szCs w:val="22"/>
        </w:rPr>
        <w:t xml:space="preserve">000 mg / </w:t>
      </w:r>
      <w:r w:rsidRPr="00A27B71">
        <w:rPr>
          <w:rFonts w:ascii="Arial" w:hAnsi="Arial" w:cs="Arial"/>
          <w:sz w:val="22"/>
          <w:szCs w:val="22"/>
        </w:rPr>
        <w:t>kg.</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Inhalación: </w:t>
      </w:r>
      <w:r w:rsidRPr="00A27B71">
        <w:rPr>
          <w:rFonts w:ascii="Arial" w:hAnsi="Arial" w:cs="Arial"/>
          <w:sz w:val="22"/>
          <w:szCs w:val="22"/>
        </w:rPr>
        <w:t>LC</w:t>
      </w:r>
      <w:r w:rsidRPr="00F024B6">
        <w:rPr>
          <w:rFonts w:ascii="Arial" w:hAnsi="Arial" w:cs="Arial"/>
          <w:sz w:val="22"/>
          <w:szCs w:val="22"/>
          <w:vertAlign w:val="subscript"/>
        </w:rPr>
        <w:t>50</w:t>
      </w:r>
      <w:r w:rsidR="00F024B6">
        <w:rPr>
          <w:rFonts w:ascii="Arial" w:hAnsi="Arial" w:cs="Arial"/>
          <w:sz w:val="22"/>
          <w:szCs w:val="22"/>
        </w:rPr>
        <w:t xml:space="preserve"> en ratas</w:t>
      </w:r>
      <w:r w:rsidRPr="00A27B71">
        <w:rPr>
          <w:rFonts w:ascii="Arial" w:hAnsi="Arial" w:cs="Arial"/>
          <w:sz w:val="22"/>
          <w:szCs w:val="22"/>
        </w:rPr>
        <w:t>:</w:t>
      </w:r>
      <w:r w:rsidR="00F024B6">
        <w:rPr>
          <w:rFonts w:ascii="Arial" w:hAnsi="Arial" w:cs="Arial"/>
          <w:sz w:val="22"/>
          <w:szCs w:val="22"/>
        </w:rPr>
        <w:t xml:space="preserve"> </w:t>
      </w:r>
      <w:r w:rsidR="0099153D" w:rsidRPr="0099153D">
        <w:rPr>
          <w:rFonts w:ascii="Arial" w:hAnsi="Arial" w:cs="Arial"/>
          <w:bCs/>
          <w:sz w:val="22"/>
          <w:szCs w:val="22"/>
          <w:lang w:val="es-MX"/>
        </w:rPr>
        <w:t xml:space="preserve">&gt; </w:t>
      </w:r>
      <w:r w:rsidR="0067090B">
        <w:rPr>
          <w:rFonts w:ascii="Arial" w:hAnsi="Arial" w:cs="Arial"/>
          <w:bCs/>
          <w:sz w:val="22"/>
          <w:szCs w:val="22"/>
          <w:lang w:val="es-MX"/>
        </w:rPr>
        <w:t>0,9</w:t>
      </w:r>
      <w:r w:rsidR="0099153D" w:rsidRPr="0099153D">
        <w:rPr>
          <w:rFonts w:ascii="Arial" w:hAnsi="Arial" w:cs="Arial"/>
          <w:b/>
          <w:bCs/>
          <w:sz w:val="22"/>
          <w:szCs w:val="22"/>
          <w:lang w:val="es-MX"/>
        </w:rPr>
        <w:t xml:space="preserve"> </w:t>
      </w:r>
      <w:r w:rsidRPr="00A27B71">
        <w:rPr>
          <w:rFonts w:ascii="Arial" w:hAnsi="Arial" w:cs="Arial"/>
          <w:sz w:val="22"/>
          <w:szCs w:val="22"/>
        </w:rPr>
        <w:t>mg / l.</w:t>
      </w:r>
    </w:p>
    <w:p w:rsidR="0099153D" w:rsidRPr="00A27B71" w:rsidRDefault="0099153D" w:rsidP="00A27B71">
      <w:pPr>
        <w:autoSpaceDE w:val="0"/>
        <w:autoSpaceDN w:val="0"/>
        <w:adjustRightInd w:val="0"/>
        <w:spacing w:before="120" w:after="120"/>
        <w:rPr>
          <w:rFonts w:ascii="Arial" w:hAnsi="Arial" w:cs="Arial"/>
          <w:sz w:val="22"/>
          <w:szCs w:val="22"/>
        </w:rPr>
      </w:pPr>
      <w:r>
        <w:rPr>
          <w:rFonts w:ascii="Arial" w:hAnsi="Arial" w:cs="Arial"/>
          <w:sz w:val="22"/>
          <w:szCs w:val="22"/>
        </w:rPr>
        <w:t xml:space="preserve">Producto </w:t>
      </w:r>
      <w:r w:rsidR="0067090B">
        <w:rPr>
          <w:rFonts w:ascii="Arial" w:hAnsi="Arial" w:cs="Arial"/>
          <w:sz w:val="22"/>
          <w:szCs w:val="22"/>
        </w:rPr>
        <w:t>Clase II</w:t>
      </w:r>
      <w:r>
        <w:rPr>
          <w:rFonts w:ascii="Arial" w:hAnsi="Arial" w:cs="Arial"/>
          <w:sz w:val="22"/>
          <w:szCs w:val="22"/>
        </w:rPr>
        <w:t>. (</w:t>
      </w:r>
      <w:r w:rsidR="0067090B">
        <w:rPr>
          <w:rFonts w:ascii="Arial" w:hAnsi="Arial" w:cs="Arial"/>
          <w:sz w:val="22"/>
          <w:szCs w:val="22"/>
        </w:rPr>
        <w:t>NOCIV</w:t>
      </w:r>
      <w:r>
        <w:rPr>
          <w:rFonts w:ascii="Arial" w:hAnsi="Arial" w:cs="Arial"/>
          <w:sz w:val="22"/>
          <w:szCs w:val="22"/>
        </w:rPr>
        <w:t>O)</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Irritación de la piel:</w:t>
      </w:r>
      <w:r w:rsidR="00047FB7">
        <w:rPr>
          <w:rFonts w:ascii="Arial" w:hAnsi="Arial" w:cs="Arial"/>
          <w:b/>
          <w:bCs/>
          <w:sz w:val="22"/>
          <w:szCs w:val="22"/>
        </w:rPr>
        <w:t xml:space="preserve"> </w:t>
      </w:r>
      <w:r w:rsidR="0067090B" w:rsidRPr="0067090B">
        <w:rPr>
          <w:rFonts w:ascii="Arial" w:hAnsi="Arial" w:cs="Arial"/>
          <w:bCs/>
          <w:sz w:val="22"/>
          <w:szCs w:val="22"/>
        </w:rPr>
        <w:t>No i</w:t>
      </w:r>
      <w:r w:rsidRPr="00047FB7">
        <w:rPr>
          <w:rFonts w:ascii="Arial" w:hAnsi="Arial" w:cs="Arial"/>
          <w:sz w:val="22"/>
          <w:szCs w:val="22"/>
        </w:rPr>
        <w:t>r</w:t>
      </w:r>
      <w:r w:rsidRPr="00A27B71">
        <w:rPr>
          <w:rFonts w:ascii="Arial" w:hAnsi="Arial" w:cs="Arial"/>
          <w:sz w:val="22"/>
          <w:szCs w:val="22"/>
        </w:rPr>
        <w:t>ritante.</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Sensibilización de la piel: </w:t>
      </w:r>
      <w:r w:rsidRPr="00A27B71">
        <w:rPr>
          <w:rFonts w:ascii="Arial" w:hAnsi="Arial" w:cs="Arial"/>
          <w:sz w:val="22"/>
          <w:szCs w:val="22"/>
        </w:rPr>
        <w:t>No sensibilizante.</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Irritación para los ojos: </w:t>
      </w:r>
      <w:r w:rsidR="0067090B">
        <w:rPr>
          <w:rFonts w:ascii="Arial" w:hAnsi="Arial" w:cs="Arial"/>
          <w:bCs/>
          <w:sz w:val="22"/>
          <w:szCs w:val="22"/>
        </w:rPr>
        <w:t>Leve</w:t>
      </w:r>
      <w:r w:rsidR="0099153D">
        <w:rPr>
          <w:rFonts w:ascii="Arial" w:hAnsi="Arial" w:cs="Arial"/>
          <w:bCs/>
          <w:sz w:val="22"/>
          <w:szCs w:val="22"/>
        </w:rPr>
        <w:t xml:space="preserve"> irritante</w:t>
      </w:r>
      <w:r w:rsidRPr="00A27B71">
        <w:rPr>
          <w:rFonts w:ascii="Arial" w:hAnsi="Arial" w:cs="Arial"/>
          <w:sz w:val="22"/>
          <w:szCs w:val="22"/>
        </w:rPr>
        <w:t>.</w:t>
      </w:r>
    </w:p>
    <w:p w:rsidR="00A27B71" w:rsidRPr="00A27B71" w:rsidRDefault="00A27B71" w:rsidP="000F2202">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Toxicidad subaguda: </w:t>
      </w:r>
      <w:r w:rsidR="00CF05CC">
        <w:rPr>
          <w:rFonts w:ascii="Arial" w:hAnsi="Arial" w:cs="Arial"/>
          <w:sz w:val="22"/>
          <w:szCs w:val="22"/>
        </w:rPr>
        <w:t>n/d.</w:t>
      </w:r>
    </w:p>
    <w:p w:rsidR="00CF05CC" w:rsidRDefault="00A27B71" w:rsidP="00CF05CC">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Toxicidad crónica: </w:t>
      </w:r>
      <w:r w:rsidR="00CF05CC" w:rsidRPr="00CF05CC">
        <w:rPr>
          <w:rFonts w:ascii="Arial" w:hAnsi="Arial" w:cs="Arial"/>
          <w:sz w:val="22"/>
          <w:szCs w:val="22"/>
        </w:rPr>
        <w:t>No es teratogénico, no es</w:t>
      </w:r>
      <w:r w:rsidR="00CF05CC">
        <w:rPr>
          <w:rFonts w:ascii="Arial" w:hAnsi="Arial" w:cs="Arial"/>
          <w:sz w:val="22"/>
          <w:szCs w:val="22"/>
        </w:rPr>
        <w:t xml:space="preserve"> mutagénico</w:t>
      </w:r>
      <w:r w:rsidR="00CF05CC" w:rsidRPr="00CF05CC">
        <w:rPr>
          <w:rFonts w:ascii="Arial" w:hAnsi="Arial" w:cs="Arial"/>
          <w:sz w:val="22"/>
          <w:szCs w:val="22"/>
        </w:rPr>
        <w:t>.</w:t>
      </w:r>
      <w:r w:rsidR="00CF05CC">
        <w:rPr>
          <w:rFonts w:ascii="Arial" w:hAnsi="Arial" w:cs="Arial"/>
          <w:sz w:val="22"/>
          <w:szCs w:val="22"/>
        </w:rPr>
        <w:t xml:space="preserve"> </w:t>
      </w:r>
      <w:r w:rsidR="00CF05CC" w:rsidRPr="00CF05CC">
        <w:rPr>
          <w:rFonts w:ascii="Arial" w:hAnsi="Arial" w:cs="Arial"/>
          <w:sz w:val="22"/>
          <w:szCs w:val="22"/>
        </w:rPr>
        <w:t>No se considera cancerígeno.</w:t>
      </w:r>
    </w:p>
    <w:p w:rsidR="00A27B71" w:rsidRDefault="00A27B71" w:rsidP="00CF05CC">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Mutagénesis: </w:t>
      </w:r>
      <w:r w:rsidRPr="00A27B71">
        <w:rPr>
          <w:rFonts w:ascii="Arial" w:hAnsi="Arial" w:cs="Arial"/>
          <w:sz w:val="22"/>
          <w:szCs w:val="22"/>
        </w:rPr>
        <w:t>No mutagénico.</w:t>
      </w:r>
    </w:p>
    <w:p w:rsidR="002D57DD" w:rsidRPr="00A27B71" w:rsidRDefault="002D57DD" w:rsidP="00A27B71">
      <w:pPr>
        <w:autoSpaceDE w:val="0"/>
        <w:autoSpaceDN w:val="0"/>
        <w:adjustRightInd w:val="0"/>
        <w:spacing w:before="12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0F2202" w:rsidRPr="0012451B" w:rsidTr="0012451B">
        <w:tc>
          <w:tcPr>
            <w:tcW w:w="8644" w:type="dxa"/>
          </w:tcPr>
          <w:p w:rsidR="000F2202" w:rsidRPr="0012451B" w:rsidRDefault="000F2202"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9. INFORMACION ECOTOXICOLOGICA</w:t>
            </w:r>
          </w:p>
        </w:tc>
      </w:tr>
    </w:tbl>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Efectos agudos sobre organismos de agua y peces</w:t>
      </w:r>
      <w:r w:rsidR="00F363B0">
        <w:rPr>
          <w:rFonts w:ascii="Arial" w:hAnsi="Arial" w:cs="Arial"/>
          <w:b/>
          <w:bCs/>
          <w:sz w:val="22"/>
          <w:szCs w:val="22"/>
        </w:rPr>
        <w:t xml:space="preserve">: </w:t>
      </w:r>
      <w:r w:rsidR="0067090B">
        <w:rPr>
          <w:rFonts w:ascii="Arial" w:hAnsi="Arial" w:cs="Arial"/>
          <w:bCs/>
          <w:sz w:val="22"/>
          <w:szCs w:val="22"/>
        </w:rPr>
        <w:t>Prácticamente no</w:t>
      </w:r>
      <w:r w:rsidR="00974D65" w:rsidRPr="00A27B71">
        <w:rPr>
          <w:rFonts w:ascii="Arial" w:hAnsi="Arial" w:cs="Arial"/>
          <w:sz w:val="22"/>
          <w:szCs w:val="22"/>
        </w:rPr>
        <w:t xml:space="preserve"> tóxico</w:t>
      </w:r>
      <w:r w:rsidRPr="00A27B71">
        <w:rPr>
          <w:rFonts w:ascii="Arial" w:hAnsi="Arial" w:cs="Arial"/>
          <w:sz w:val="22"/>
          <w:szCs w:val="22"/>
        </w:rPr>
        <w:t>.</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Toxicidad para aves: </w:t>
      </w:r>
      <w:r w:rsidR="00CF05CC">
        <w:rPr>
          <w:rFonts w:ascii="Arial" w:hAnsi="Arial" w:cs="Arial"/>
          <w:sz w:val="22"/>
          <w:szCs w:val="22"/>
        </w:rPr>
        <w:t>Prácticamente no</w:t>
      </w:r>
      <w:r w:rsidRPr="00A27B71">
        <w:rPr>
          <w:rFonts w:ascii="Arial" w:hAnsi="Arial" w:cs="Arial"/>
          <w:sz w:val="22"/>
          <w:szCs w:val="22"/>
        </w:rPr>
        <w:t xml:space="preserve"> tóxico.</w:t>
      </w:r>
    </w:p>
    <w:p w:rsidR="00A27B71" w:rsidRPr="00A27B71" w:rsidRDefault="00A27B71" w:rsidP="00A27B71">
      <w:pPr>
        <w:autoSpaceDE w:val="0"/>
        <w:autoSpaceDN w:val="0"/>
        <w:adjustRightInd w:val="0"/>
        <w:spacing w:before="120" w:after="120"/>
        <w:rPr>
          <w:rFonts w:ascii="Arial" w:hAnsi="Arial" w:cs="Arial"/>
          <w:sz w:val="22"/>
          <w:szCs w:val="22"/>
        </w:rPr>
      </w:pPr>
      <w:r w:rsidRPr="00A27B71">
        <w:rPr>
          <w:rFonts w:ascii="Arial" w:hAnsi="Arial" w:cs="Arial"/>
          <w:b/>
          <w:bCs/>
          <w:sz w:val="22"/>
          <w:szCs w:val="22"/>
        </w:rPr>
        <w:t xml:space="preserve">Toxicidad para abejas: </w:t>
      </w:r>
      <w:r w:rsidR="00CF05CC">
        <w:rPr>
          <w:rFonts w:ascii="Arial" w:hAnsi="Arial" w:cs="Arial"/>
          <w:sz w:val="22"/>
          <w:szCs w:val="22"/>
        </w:rPr>
        <w:t>Virtualmente</w:t>
      </w:r>
      <w:r w:rsidRPr="00A27B71">
        <w:rPr>
          <w:rFonts w:ascii="Arial" w:hAnsi="Arial" w:cs="Arial"/>
          <w:sz w:val="22"/>
          <w:szCs w:val="22"/>
        </w:rPr>
        <w:t xml:space="preserve"> </w:t>
      </w:r>
      <w:r w:rsidR="005644B1">
        <w:rPr>
          <w:rFonts w:ascii="Arial" w:hAnsi="Arial" w:cs="Arial"/>
          <w:sz w:val="22"/>
          <w:szCs w:val="22"/>
        </w:rPr>
        <w:t xml:space="preserve">no </w:t>
      </w:r>
      <w:r w:rsidRPr="00A27B71">
        <w:rPr>
          <w:rFonts w:ascii="Arial" w:hAnsi="Arial" w:cs="Arial"/>
          <w:sz w:val="22"/>
          <w:szCs w:val="22"/>
        </w:rPr>
        <w:t>tóxico.</w:t>
      </w:r>
    </w:p>
    <w:p w:rsidR="00E54D2E" w:rsidRPr="00806F65" w:rsidRDefault="00A27B71" w:rsidP="00261301">
      <w:pPr>
        <w:pStyle w:val="Default"/>
        <w:jc w:val="both"/>
        <w:rPr>
          <w:sz w:val="22"/>
          <w:szCs w:val="22"/>
          <w:lang w:val="es-AR"/>
        </w:rPr>
      </w:pPr>
      <w:r w:rsidRPr="00A27B71">
        <w:rPr>
          <w:b/>
          <w:bCs/>
          <w:sz w:val="22"/>
          <w:szCs w:val="22"/>
        </w:rPr>
        <w:t>Persistencia en suelo:</w:t>
      </w:r>
      <w:r w:rsidR="00806F65">
        <w:rPr>
          <w:b/>
          <w:bCs/>
          <w:sz w:val="22"/>
          <w:szCs w:val="22"/>
        </w:rPr>
        <w:t xml:space="preserve"> </w:t>
      </w:r>
      <w:r w:rsidR="00261301" w:rsidRPr="00261301">
        <w:rPr>
          <w:bCs/>
          <w:sz w:val="22"/>
          <w:szCs w:val="22"/>
          <w:lang w:val="es-AR"/>
        </w:rPr>
        <w:t>Vida media en</w:t>
      </w:r>
      <w:r w:rsidR="00261301">
        <w:rPr>
          <w:bCs/>
          <w:sz w:val="22"/>
          <w:szCs w:val="22"/>
          <w:lang w:val="es-AR"/>
        </w:rPr>
        <w:t xml:space="preserve"> </w:t>
      </w:r>
      <w:r w:rsidR="00261301" w:rsidRPr="00261301">
        <w:rPr>
          <w:bCs/>
          <w:sz w:val="22"/>
          <w:szCs w:val="22"/>
          <w:lang w:val="es-AR"/>
        </w:rPr>
        <w:t>condiciones aeróbicas en el suelo</w:t>
      </w:r>
      <w:r w:rsidR="00261301">
        <w:rPr>
          <w:bCs/>
          <w:sz w:val="22"/>
          <w:szCs w:val="22"/>
          <w:lang w:val="es-AR"/>
        </w:rPr>
        <w:t xml:space="preserve"> </w:t>
      </w:r>
      <w:r w:rsidR="00261301" w:rsidRPr="00261301">
        <w:rPr>
          <w:bCs/>
          <w:sz w:val="22"/>
          <w:szCs w:val="22"/>
          <w:lang w:val="es-AR"/>
        </w:rPr>
        <w:t>DT</w:t>
      </w:r>
      <w:r w:rsidR="00261301" w:rsidRPr="00261301">
        <w:rPr>
          <w:bCs/>
          <w:sz w:val="22"/>
          <w:szCs w:val="22"/>
          <w:vertAlign w:val="subscript"/>
          <w:lang w:val="es-AR"/>
        </w:rPr>
        <w:t>50</w:t>
      </w:r>
      <w:r w:rsidR="00261301">
        <w:rPr>
          <w:bCs/>
          <w:sz w:val="22"/>
          <w:szCs w:val="22"/>
          <w:lang w:val="es-AR"/>
        </w:rPr>
        <w:t xml:space="preserve"> </w:t>
      </w:r>
      <w:r w:rsidR="00261301" w:rsidRPr="00261301">
        <w:rPr>
          <w:bCs/>
          <w:sz w:val="22"/>
          <w:szCs w:val="22"/>
          <w:lang w:val="es-AR"/>
        </w:rPr>
        <w:t>146</w:t>
      </w:r>
      <w:r w:rsidR="00261301">
        <w:rPr>
          <w:bCs/>
          <w:sz w:val="22"/>
          <w:szCs w:val="22"/>
          <w:lang w:val="es-AR"/>
        </w:rPr>
        <w:t xml:space="preserve"> </w:t>
      </w:r>
      <w:r w:rsidR="00261301" w:rsidRPr="00261301">
        <w:rPr>
          <w:bCs/>
          <w:sz w:val="22"/>
          <w:szCs w:val="22"/>
          <w:lang w:val="es-AR"/>
        </w:rPr>
        <w:t>días.</w:t>
      </w:r>
    </w:p>
    <w:p w:rsidR="00A27B71" w:rsidRDefault="00A27B71" w:rsidP="00700D84">
      <w:pPr>
        <w:pStyle w:val="Default"/>
        <w:spacing w:before="120" w:after="120"/>
        <w:jc w:val="both"/>
        <w:rPr>
          <w:bCs/>
          <w:sz w:val="22"/>
          <w:szCs w:val="22"/>
          <w:lang w:val="es-AR"/>
        </w:rPr>
      </w:pPr>
      <w:r w:rsidRPr="00A27B71">
        <w:rPr>
          <w:b/>
          <w:bCs/>
          <w:sz w:val="22"/>
          <w:szCs w:val="22"/>
        </w:rPr>
        <w:t>Efecto de control:</w:t>
      </w:r>
      <w:r w:rsidR="00700D84">
        <w:rPr>
          <w:b/>
          <w:bCs/>
          <w:sz w:val="22"/>
          <w:szCs w:val="22"/>
        </w:rPr>
        <w:t xml:space="preserve"> Insecticida</w:t>
      </w:r>
      <w:r w:rsidRPr="00A27B71">
        <w:rPr>
          <w:b/>
          <w:bCs/>
          <w:sz w:val="22"/>
          <w:szCs w:val="22"/>
        </w:rPr>
        <w:t xml:space="preserve"> </w:t>
      </w:r>
      <w:r w:rsidR="00700D84">
        <w:rPr>
          <w:sz w:val="22"/>
          <w:szCs w:val="22"/>
        </w:rPr>
        <w:t>E</w:t>
      </w:r>
      <w:r w:rsidR="00700D84" w:rsidRPr="003B55E2">
        <w:rPr>
          <w:sz w:val="22"/>
          <w:szCs w:val="22"/>
        </w:rPr>
        <w:t>s un insecticida cuyo modo de acción afecta a las larvas de lepidópteros,</w:t>
      </w:r>
      <w:r w:rsidR="00700D84">
        <w:rPr>
          <w:sz w:val="22"/>
          <w:szCs w:val="22"/>
        </w:rPr>
        <w:t xml:space="preserve"> </w:t>
      </w:r>
      <w:r w:rsidR="00700D84" w:rsidRPr="003B55E2">
        <w:rPr>
          <w:sz w:val="22"/>
          <w:szCs w:val="22"/>
        </w:rPr>
        <w:t>acelerando su proceso de muda y presentando también acción ovicida. Las larvas dejan</w:t>
      </w:r>
      <w:r w:rsidR="00700D84">
        <w:rPr>
          <w:sz w:val="22"/>
          <w:szCs w:val="22"/>
        </w:rPr>
        <w:t xml:space="preserve"> </w:t>
      </w:r>
      <w:r w:rsidR="00700D84" w:rsidRPr="003B55E2">
        <w:rPr>
          <w:sz w:val="22"/>
          <w:szCs w:val="22"/>
        </w:rPr>
        <w:t>de alimentarse inmediatamente evitando la defoliación y muriendo a los pocos días.</w:t>
      </w:r>
      <w:r w:rsidR="00700D84">
        <w:rPr>
          <w:sz w:val="22"/>
          <w:szCs w:val="22"/>
        </w:rPr>
        <w:t xml:space="preserve"> </w:t>
      </w:r>
      <w:r w:rsidR="00700D84" w:rsidRPr="003B55E2">
        <w:rPr>
          <w:sz w:val="22"/>
          <w:szCs w:val="22"/>
        </w:rPr>
        <w:t>Actúa por ingestión,</w:t>
      </w:r>
      <w:r w:rsidR="00700D84">
        <w:rPr>
          <w:sz w:val="22"/>
          <w:szCs w:val="22"/>
        </w:rPr>
        <w:t xml:space="preserve"> y en menor medida por contacto,</w:t>
      </w:r>
      <w:r w:rsidR="00700D84" w:rsidRPr="00700D84">
        <w:rPr>
          <w:bCs/>
          <w:sz w:val="22"/>
          <w:szCs w:val="22"/>
          <w:lang w:val="es-AR"/>
        </w:rPr>
        <w:t xml:space="preserve"> </w:t>
      </w:r>
      <w:r w:rsidR="00700D84" w:rsidRPr="00700D84">
        <w:rPr>
          <w:bCs/>
          <w:sz w:val="22"/>
          <w:szCs w:val="22"/>
          <w:lang w:val="es-AR"/>
        </w:rPr>
        <w:lastRenderedPageBreak/>
        <w:t xml:space="preserve">como simulador de la </w:t>
      </w:r>
      <w:r w:rsidR="00700D84">
        <w:rPr>
          <w:bCs/>
          <w:sz w:val="22"/>
          <w:szCs w:val="22"/>
          <w:lang w:val="es-AR"/>
        </w:rPr>
        <w:t>ecdisoma (</w:t>
      </w:r>
      <w:r w:rsidR="00700D84" w:rsidRPr="00700D84">
        <w:rPr>
          <w:bCs/>
          <w:sz w:val="22"/>
          <w:szCs w:val="22"/>
          <w:lang w:val="es-AR"/>
        </w:rPr>
        <w:t>hormona natural de la muda</w:t>
      </w:r>
      <w:r w:rsidR="00700D84">
        <w:rPr>
          <w:bCs/>
          <w:sz w:val="22"/>
          <w:szCs w:val="22"/>
          <w:lang w:val="es-AR"/>
        </w:rPr>
        <w:t>)</w:t>
      </w:r>
      <w:r w:rsidR="00700D84" w:rsidRPr="00700D84">
        <w:rPr>
          <w:bCs/>
          <w:sz w:val="22"/>
          <w:szCs w:val="22"/>
          <w:lang w:val="es-AR"/>
        </w:rPr>
        <w:t>, ligándose a los receptores de la misma e induciendo una muda prematura letal a las pocas horas de aplicado, independientemente del estado larval. Inmediatamente después de ligarse a los receptores de la ecdisona, las lagartas cesan su alimentación y comienzan la formación de una nueva pero mal formada cutícula por debajo de la antigua, muriendo por deshidratación e inanición.</w:t>
      </w:r>
    </w:p>
    <w:p w:rsidR="00700D84" w:rsidRPr="00700D84" w:rsidRDefault="00700D84" w:rsidP="00700D84">
      <w:pPr>
        <w:pStyle w:val="Default"/>
        <w:spacing w:before="120" w:after="1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2D57DD" w:rsidRPr="008208C1" w:rsidTr="008208C1">
        <w:tc>
          <w:tcPr>
            <w:tcW w:w="8644" w:type="dxa"/>
          </w:tcPr>
          <w:p w:rsidR="002D57DD" w:rsidRPr="008208C1" w:rsidRDefault="002D57DD" w:rsidP="008208C1">
            <w:pPr>
              <w:autoSpaceDE w:val="0"/>
              <w:autoSpaceDN w:val="0"/>
              <w:adjustRightInd w:val="0"/>
              <w:spacing w:before="120" w:after="120"/>
              <w:rPr>
                <w:rFonts w:ascii="Arial" w:hAnsi="Arial" w:cs="Arial"/>
                <w:b/>
                <w:bCs/>
                <w:sz w:val="22"/>
                <w:szCs w:val="22"/>
              </w:rPr>
            </w:pPr>
            <w:r w:rsidRPr="008208C1">
              <w:rPr>
                <w:rFonts w:ascii="Arial" w:hAnsi="Arial" w:cs="Arial"/>
                <w:b/>
                <w:bCs/>
                <w:sz w:val="22"/>
                <w:szCs w:val="22"/>
              </w:rPr>
              <w:t>10. ACCIONES DE EMERGENCIA</w:t>
            </w:r>
          </w:p>
        </w:tc>
      </w:tr>
    </w:tbl>
    <w:p w:rsidR="00A27B71" w:rsidRPr="00A27B71" w:rsidRDefault="00A27B71" w:rsidP="000F2202">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Derrames: </w:t>
      </w:r>
      <w:r w:rsidRPr="00A27B71">
        <w:rPr>
          <w:rFonts w:ascii="Arial" w:hAnsi="Arial" w:cs="Arial"/>
          <w:sz w:val="22"/>
          <w:szCs w:val="22"/>
        </w:rPr>
        <w:t>Aislar y señalizar el área de derrame. Usar indumentaria y equipos</w:t>
      </w:r>
      <w:r w:rsidR="000F2202">
        <w:rPr>
          <w:rFonts w:ascii="Arial" w:hAnsi="Arial" w:cs="Arial"/>
          <w:sz w:val="22"/>
          <w:szCs w:val="22"/>
        </w:rPr>
        <w:t xml:space="preserve"> </w:t>
      </w:r>
      <w:r w:rsidRPr="00A27B71">
        <w:rPr>
          <w:rFonts w:ascii="Arial" w:hAnsi="Arial" w:cs="Arial"/>
          <w:sz w:val="22"/>
          <w:szCs w:val="22"/>
        </w:rPr>
        <w:t>protectores. Barrer o palear y si es necesario humedecer para evitar dispersar las</w:t>
      </w:r>
      <w:r w:rsidR="000F2202">
        <w:rPr>
          <w:rFonts w:ascii="Arial" w:hAnsi="Arial" w:cs="Arial"/>
          <w:sz w:val="22"/>
          <w:szCs w:val="22"/>
        </w:rPr>
        <w:t xml:space="preserve"> </w:t>
      </w:r>
      <w:r w:rsidRPr="00A27B71">
        <w:rPr>
          <w:rFonts w:ascii="Arial" w:hAnsi="Arial" w:cs="Arial"/>
          <w:sz w:val="22"/>
          <w:szCs w:val="22"/>
        </w:rPr>
        <w:t>partículas en el aire. Limpiar el área con detergente biodegradable y agua, retirar el</w:t>
      </w:r>
      <w:r w:rsidR="000F2202">
        <w:rPr>
          <w:rFonts w:ascii="Arial" w:hAnsi="Arial" w:cs="Arial"/>
          <w:sz w:val="22"/>
          <w:szCs w:val="22"/>
        </w:rPr>
        <w:t xml:space="preserve"> </w:t>
      </w:r>
      <w:r w:rsidRPr="00A27B71">
        <w:rPr>
          <w:rFonts w:ascii="Arial" w:hAnsi="Arial" w:cs="Arial"/>
          <w:sz w:val="22"/>
          <w:szCs w:val="22"/>
        </w:rPr>
        <w:t>material contaminado con absorbentes y depositar en contenedores etiquetados para</w:t>
      </w:r>
      <w:r w:rsidR="000F2202">
        <w:rPr>
          <w:rFonts w:ascii="Arial" w:hAnsi="Arial" w:cs="Arial"/>
          <w:sz w:val="22"/>
          <w:szCs w:val="22"/>
        </w:rPr>
        <w:t xml:space="preserve"> </w:t>
      </w:r>
      <w:r w:rsidRPr="00A27B71">
        <w:rPr>
          <w:rFonts w:ascii="Arial" w:hAnsi="Arial" w:cs="Arial"/>
          <w:sz w:val="22"/>
          <w:szCs w:val="22"/>
        </w:rPr>
        <w:t>su posterior eliminación en lugares definidos por las autoridades locales. Evitar que el</w:t>
      </w:r>
      <w:r w:rsidR="000F2202">
        <w:rPr>
          <w:rFonts w:ascii="Arial" w:hAnsi="Arial" w:cs="Arial"/>
          <w:sz w:val="22"/>
          <w:szCs w:val="22"/>
        </w:rPr>
        <w:t xml:space="preserve"> </w:t>
      </w:r>
      <w:r w:rsidRPr="00A27B71">
        <w:rPr>
          <w:rFonts w:ascii="Arial" w:hAnsi="Arial" w:cs="Arial"/>
          <w:sz w:val="22"/>
          <w:szCs w:val="22"/>
        </w:rPr>
        <w:t>material alcance corrientes de agua o cloacas.</w:t>
      </w:r>
    </w:p>
    <w:p w:rsidR="00A27B71" w:rsidRPr="00A27B71" w:rsidRDefault="00A27B71" w:rsidP="000F2202">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Fuego: </w:t>
      </w:r>
      <w:r w:rsidRPr="00A27B71">
        <w:rPr>
          <w:rFonts w:ascii="Arial" w:hAnsi="Arial" w:cs="Arial"/>
          <w:sz w:val="22"/>
          <w:szCs w:val="22"/>
        </w:rPr>
        <w:t>Utilizar en la extinción polvo químico seco, espuma universal, CO2, y agua si</w:t>
      </w:r>
      <w:r w:rsidR="000F2202">
        <w:rPr>
          <w:rFonts w:ascii="Arial" w:hAnsi="Arial" w:cs="Arial"/>
          <w:sz w:val="22"/>
          <w:szCs w:val="22"/>
        </w:rPr>
        <w:t xml:space="preserve"> </w:t>
      </w:r>
      <w:r w:rsidRPr="00A27B71">
        <w:rPr>
          <w:rFonts w:ascii="Arial" w:hAnsi="Arial" w:cs="Arial"/>
          <w:sz w:val="22"/>
          <w:szCs w:val="22"/>
        </w:rPr>
        <w:t>es necesario. Retirar al personal afectado a un área segura. Evacuar el área contra el</w:t>
      </w:r>
      <w:r w:rsidR="000F2202">
        <w:rPr>
          <w:rFonts w:ascii="Arial" w:hAnsi="Arial" w:cs="Arial"/>
          <w:sz w:val="22"/>
          <w:szCs w:val="22"/>
        </w:rPr>
        <w:t xml:space="preserve"> </w:t>
      </w:r>
      <w:r w:rsidRPr="00A27B71">
        <w:rPr>
          <w:rFonts w:ascii="Arial" w:hAnsi="Arial" w:cs="Arial"/>
          <w:sz w:val="22"/>
          <w:szCs w:val="22"/>
        </w:rPr>
        <w:t>viento. Utilizar aparatos de respiración autónoma y equipo completo de protección. No</w:t>
      </w:r>
      <w:r w:rsidR="000F2202">
        <w:rPr>
          <w:rFonts w:ascii="Arial" w:hAnsi="Arial" w:cs="Arial"/>
          <w:sz w:val="22"/>
          <w:szCs w:val="22"/>
        </w:rPr>
        <w:t xml:space="preserve"> </w:t>
      </w:r>
      <w:r w:rsidRPr="00A27B71">
        <w:rPr>
          <w:rFonts w:ascii="Arial" w:hAnsi="Arial" w:cs="Arial"/>
          <w:sz w:val="22"/>
          <w:szCs w:val="22"/>
        </w:rPr>
        <w:t>respirar humos, gases o vapores generados. Controlar el escurrimiento en caso de</w:t>
      </w:r>
      <w:r w:rsidR="000F2202">
        <w:rPr>
          <w:rFonts w:ascii="Arial" w:hAnsi="Arial" w:cs="Arial"/>
          <w:sz w:val="22"/>
          <w:szCs w:val="22"/>
        </w:rPr>
        <w:t xml:space="preserve"> </w:t>
      </w:r>
      <w:r w:rsidRPr="00A27B71">
        <w:rPr>
          <w:rFonts w:ascii="Arial" w:hAnsi="Arial" w:cs="Arial"/>
          <w:sz w:val="22"/>
          <w:szCs w:val="22"/>
        </w:rPr>
        <w:t>utilizar agua, previniendo que penetre en alcantarillas o cursos de agua.</w:t>
      </w:r>
      <w:r w:rsidR="000F2202">
        <w:rPr>
          <w:rFonts w:ascii="Arial" w:hAnsi="Arial" w:cs="Arial"/>
          <w:sz w:val="22"/>
          <w:szCs w:val="22"/>
        </w:rPr>
        <w:t xml:space="preserve"> </w:t>
      </w:r>
      <w:r w:rsidRPr="00A27B71">
        <w:rPr>
          <w:rFonts w:ascii="Arial" w:hAnsi="Arial" w:cs="Arial"/>
          <w:sz w:val="22"/>
          <w:szCs w:val="22"/>
        </w:rPr>
        <w:t>La descomposición térmica puede producir óxidos de nitrógeno, óxido de fósforo y</w:t>
      </w:r>
      <w:r w:rsidR="000F2202">
        <w:rPr>
          <w:rFonts w:ascii="Arial" w:hAnsi="Arial" w:cs="Arial"/>
          <w:sz w:val="22"/>
          <w:szCs w:val="22"/>
        </w:rPr>
        <w:t xml:space="preserve"> </w:t>
      </w:r>
      <w:r w:rsidRPr="00A27B71">
        <w:rPr>
          <w:rFonts w:ascii="Arial" w:hAnsi="Arial" w:cs="Arial"/>
          <w:sz w:val="22"/>
          <w:szCs w:val="22"/>
        </w:rPr>
        <w:t>óxido de azufre</w:t>
      </w:r>
    </w:p>
    <w:p w:rsidR="00A20326" w:rsidRDefault="00A27B71" w:rsidP="00A20326">
      <w:pPr>
        <w:pStyle w:val="Default"/>
        <w:spacing w:before="120" w:after="120"/>
        <w:jc w:val="both"/>
        <w:rPr>
          <w:sz w:val="20"/>
          <w:szCs w:val="20"/>
        </w:rPr>
      </w:pPr>
      <w:r w:rsidRPr="00A27B71">
        <w:rPr>
          <w:b/>
          <w:bCs/>
          <w:sz w:val="22"/>
          <w:szCs w:val="22"/>
        </w:rPr>
        <w:t xml:space="preserve">Disposición final: </w:t>
      </w:r>
      <w:r w:rsidR="00A20326" w:rsidRPr="00A20326">
        <w:rPr>
          <w:sz w:val="22"/>
          <w:szCs w:val="22"/>
        </w:rPr>
        <w:t>Los envases vacíos no pueden volverse a utilizar. Respetar las siguientes instrucciones: Agregar agua hasta cubrir un cuarto de la capacidad del envase, cerrar y agitar durante 30 segundos. Luego verter el agua del envase en el recipiente dosificador (considerar este volumen de agua dentro del volumen recomendado de la mezcla). Realizar este procedimiento 3 veces. Finalmente, destruir el envase perforándolo e intentando no dañar la etiqueta al efectuar esta operación. Los envases perforados deben colocarse en contenedores para ser enviados a una planta especializada para su destrucción final. No enterrar ni quemar a cielo abierto los envases y demás desechos.</w:t>
      </w:r>
      <w:r w:rsidR="00A20326">
        <w:rPr>
          <w:sz w:val="20"/>
          <w:szCs w:val="20"/>
        </w:rPr>
        <w:t xml:space="preserve"> </w:t>
      </w:r>
    </w:p>
    <w:p w:rsidR="00566DC3" w:rsidRDefault="00566DC3" w:rsidP="00A20326">
      <w:pPr>
        <w:pStyle w:val="Default"/>
        <w:spacing w:before="120" w:after="12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0F2202" w:rsidRPr="0012451B" w:rsidTr="0012451B">
        <w:tc>
          <w:tcPr>
            <w:tcW w:w="8644" w:type="dxa"/>
          </w:tcPr>
          <w:p w:rsidR="000F2202" w:rsidRPr="0012451B" w:rsidRDefault="000F2202" w:rsidP="0012451B">
            <w:pPr>
              <w:autoSpaceDE w:val="0"/>
              <w:autoSpaceDN w:val="0"/>
              <w:adjustRightInd w:val="0"/>
              <w:spacing w:before="120" w:after="120"/>
              <w:rPr>
                <w:rFonts w:ascii="Arial" w:hAnsi="Arial" w:cs="Arial"/>
                <w:b/>
                <w:bCs/>
                <w:sz w:val="22"/>
                <w:szCs w:val="22"/>
              </w:rPr>
            </w:pPr>
            <w:r w:rsidRPr="0012451B">
              <w:rPr>
                <w:rFonts w:ascii="Arial" w:hAnsi="Arial" w:cs="Arial"/>
                <w:b/>
                <w:bCs/>
                <w:sz w:val="22"/>
                <w:szCs w:val="22"/>
              </w:rPr>
              <w:t>11. INFORMACION PARA EL TRANSPORTE</w:t>
            </w:r>
          </w:p>
        </w:tc>
      </w:tr>
    </w:tbl>
    <w:p w:rsidR="00A27B71" w:rsidRPr="00A27B71" w:rsidRDefault="000F2202" w:rsidP="00A27B71">
      <w:pPr>
        <w:autoSpaceDE w:val="0"/>
        <w:autoSpaceDN w:val="0"/>
        <w:adjustRightInd w:val="0"/>
        <w:spacing w:before="120" w:after="120"/>
        <w:rPr>
          <w:rFonts w:ascii="Arial" w:hAnsi="Arial" w:cs="Arial"/>
          <w:sz w:val="22"/>
          <w:szCs w:val="22"/>
        </w:rPr>
      </w:pPr>
      <w:r w:rsidRPr="000F2202">
        <w:rPr>
          <w:rFonts w:ascii="Arial" w:hAnsi="Arial" w:cs="Arial"/>
          <w:sz w:val="22"/>
          <w:szCs w:val="22"/>
          <w:u w:val="single"/>
        </w:rPr>
        <w:t>Advertencia:</w:t>
      </w:r>
      <w:r>
        <w:rPr>
          <w:rFonts w:ascii="Arial" w:hAnsi="Arial" w:cs="Arial"/>
          <w:sz w:val="22"/>
          <w:szCs w:val="22"/>
        </w:rPr>
        <w:t xml:space="preserve"> </w:t>
      </w:r>
      <w:r w:rsidR="00A27B71" w:rsidRPr="00A27B71">
        <w:rPr>
          <w:rFonts w:ascii="Arial" w:hAnsi="Arial" w:cs="Arial"/>
          <w:sz w:val="22"/>
          <w:szCs w:val="22"/>
        </w:rPr>
        <w:t>Transportar solamente en su envase original herméticamente cerrado y debidamente</w:t>
      </w:r>
      <w:r>
        <w:rPr>
          <w:rFonts w:ascii="Arial" w:hAnsi="Arial" w:cs="Arial"/>
          <w:sz w:val="22"/>
          <w:szCs w:val="22"/>
        </w:rPr>
        <w:t xml:space="preserve"> </w:t>
      </w:r>
      <w:r w:rsidR="00A27B71" w:rsidRPr="00A27B71">
        <w:rPr>
          <w:rFonts w:ascii="Arial" w:hAnsi="Arial" w:cs="Arial"/>
          <w:sz w:val="22"/>
          <w:szCs w:val="22"/>
        </w:rPr>
        <w:t>etiquetado.</w:t>
      </w:r>
      <w:r>
        <w:rPr>
          <w:rFonts w:ascii="Arial" w:hAnsi="Arial" w:cs="Arial"/>
          <w:sz w:val="22"/>
          <w:szCs w:val="22"/>
        </w:rPr>
        <w:t xml:space="preserve"> </w:t>
      </w:r>
      <w:r w:rsidR="00A27B71" w:rsidRPr="00A27B71">
        <w:rPr>
          <w:rFonts w:ascii="Arial" w:hAnsi="Arial" w:cs="Arial"/>
          <w:sz w:val="22"/>
          <w:szCs w:val="22"/>
        </w:rPr>
        <w:t>No transportar con alimentos u otros productos destinados al consumo humano o</w:t>
      </w:r>
      <w:r>
        <w:rPr>
          <w:rFonts w:ascii="Arial" w:hAnsi="Arial" w:cs="Arial"/>
          <w:sz w:val="22"/>
          <w:szCs w:val="22"/>
        </w:rPr>
        <w:t xml:space="preserve"> </w:t>
      </w:r>
      <w:r w:rsidR="00A27B71" w:rsidRPr="00A27B71">
        <w:rPr>
          <w:rFonts w:ascii="Arial" w:hAnsi="Arial" w:cs="Arial"/>
          <w:sz w:val="22"/>
          <w:szCs w:val="22"/>
        </w:rPr>
        <w:t>animal.</w:t>
      </w:r>
    </w:p>
    <w:p w:rsidR="00A27B71" w:rsidRPr="00A27B71" w:rsidRDefault="00A27B71" w:rsidP="00C955A5">
      <w:pPr>
        <w:autoSpaceDE w:val="0"/>
        <w:autoSpaceDN w:val="0"/>
        <w:adjustRightInd w:val="0"/>
        <w:rPr>
          <w:rFonts w:ascii="Arial" w:hAnsi="Arial" w:cs="Arial"/>
          <w:sz w:val="22"/>
          <w:szCs w:val="22"/>
        </w:rPr>
      </w:pPr>
      <w:r w:rsidRPr="00A27B71">
        <w:rPr>
          <w:rFonts w:ascii="Arial" w:hAnsi="Arial" w:cs="Arial"/>
          <w:b/>
          <w:bCs/>
          <w:sz w:val="22"/>
          <w:szCs w:val="22"/>
        </w:rPr>
        <w:t xml:space="preserve">Terrestre: </w:t>
      </w:r>
      <w:r w:rsidRPr="00A27B71">
        <w:rPr>
          <w:rFonts w:ascii="Arial" w:hAnsi="Arial" w:cs="Arial"/>
          <w:sz w:val="22"/>
          <w:szCs w:val="22"/>
        </w:rPr>
        <w:t>Acuerdo MERCOSUR - Reglamento General para el transporte de</w:t>
      </w:r>
    </w:p>
    <w:p w:rsidR="00A27B71" w:rsidRDefault="00A27B71" w:rsidP="00C955A5">
      <w:pPr>
        <w:autoSpaceDE w:val="0"/>
        <w:autoSpaceDN w:val="0"/>
        <w:adjustRightInd w:val="0"/>
        <w:rPr>
          <w:rFonts w:ascii="Arial" w:hAnsi="Arial" w:cs="Arial"/>
          <w:sz w:val="22"/>
          <w:szCs w:val="22"/>
        </w:rPr>
      </w:pPr>
      <w:r w:rsidRPr="00A27B71">
        <w:rPr>
          <w:rFonts w:ascii="Arial" w:hAnsi="Arial" w:cs="Arial"/>
          <w:sz w:val="22"/>
          <w:szCs w:val="22"/>
        </w:rPr>
        <w:t>Mercancías Peligrosas.</w:t>
      </w:r>
      <w:r w:rsidR="00566DC3">
        <w:rPr>
          <w:rFonts w:ascii="Arial" w:hAnsi="Arial" w:cs="Arial"/>
          <w:sz w:val="22"/>
          <w:szCs w:val="22"/>
        </w:rPr>
        <w:t xml:space="preserve"> </w:t>
      </w:r>
      <w:r w:rsidR="00566DC3" w:rsidRPr="00566DC3">
        <w:rPr>
          <w:rFonts w:ascii="Arial" w:hAnsi="Arial" w:cs="Arial"/>
          <w:b/>
          <w:sz w:val="22"/>
          <w:szCs w:val="22"/>
        </w:rPr>
        <w:t>No regulado.</w:t>
      </w:r>
    </w:p>
    <w:p w:rsidR="00C955A5" w:rsidRPr="00A27B71" w:rsidRDefault="00C955A5" w:rsidP="00C955A5">
      <w:pPr>
        <w:autoSpaceDE w:val="0"/>
        <w:autoSpaceDN w:val="0"/>
        <w:adjustRightInd w:val="0"/>
        <w:rPr>
          <w:rFonts w:ascii="Arial" w:hAnsi="Arial" w:cs="Arial"/>
          <w:sz w:val="22"/>
          <w:szCs w:val="22"/>
        </w:rPr>
      </w:pPr>
    </w:p>
    <w:p w:rsidR="00223F06" w:rsidRDefault="00A27B71" w:rsidP="00806F65">
      <w:pPr>
        <w:autoSpaceDE w:val="0"/>
        <w:autoSpaceDN w:val="0"/>
        <w:adjustRightInd w:val="0"/>
        <w:rPr>
          <w:rFonts w:ascii="Arial" w:hAnsi="Arial" w:cs="Arial"/>
          <w:sz w:val="22"/>
          <w:szCs w:val="22"/>
        </w:rPr>
      </w:pPr>
      <w:r w:rsidRPr="00A27B71">
        <w:rPr>
          <w:rFonts w:ascii="Arial" w:hAnsi="Arial" w:cs="Arial"/>
          <w:b/>
          <w:bCs/>
          <w:sz w:val="22"/>
          <w:szCs w:val="22"/>
        </w:rPr>
        <w:t>Aéreo</w:t>
      </w:r>
      <w:r w:rsidRPr="00A27B71">
        <w:rPr>
          <w:rFonts w:ascii="Arial" w:hAnsi="Arial" w:cs="Arial"/>
          <w:sz w:val="22"/>
          <w:szCs w:val="22"/>
        </w:rPr>
        <w:t>: IATA-DGR.</w:t>
      </w:r>
      <w:r w:rsidR="00566DC3" w:rsidRPr="00566DC3">
        <w:rPr>
          <w:rFonts w:ascii="Arial" w:hAnsi="Arial" w:cs="Arial"/>
          <w:b/>
          <w:sz w:val="22"/>
          <w:szCs w:val="22"/>
        </w:rPr>
        <w:t xml:space="preserve"> No regulado.</w:t>
      </w:r>
      <w:r w:rsidR="00223F06">
        <w:rPr>
          <w:rFonts w:ascii="Arial" w:hAnsi="Arial" w:cs="Arial"/>
          <w:sz w:val="22"/>
          <w:szCs w:val="22"/>
        </w:rPr>
        <w:t xml:space="preserve"> </w:t>
      </w:r>
    </w:p>
    <w:p w:rsidR="00C955A5" w:rsidRPr="00A27B71" w:rsidRDefault="00C955A5" w:rsidP="00C955A5">
      <w:pPr>
        <w:autoSpaceDE w:val="0"/>
        <w:autoSpaceDN w:val="0"/>
        <w:adjustRightInd w:val="0"/>
        <w:rPr>
          <w:rFonts w:ascii="Arial" w:hAnsi="Arial" w:cs="Arial"/>
          <w:sz w:val="22"/>
          <w:szCs w:val="22"/>
        </w:rPr>
      </w:pPr>
    </w:p>
    <w:p w:rsidR="00A27B71" w:rsidRPr="00A27B71" w:rsidRDefault="00A27B71" w:rsidP="00C955A5">
      <w:pPr>
        <w:autoSpaceDE w:val="0"/>
        <w:autoSpaceDN w:val="0"/>
        <w:adjustRightInd w:val="0"/>
        <w:rPr>
          <w:rFonts w:ascii="Arial" w:hAnsi="Arial" w:cs="Arial"/>
          <w:sz w:val="22"/>
          <w:szCs w:val="22"/>
        </w:rPr>
      </w:pPr>
      <w:r w:rsidRPr="00A27B71">
        <w:rPr>
          <w:rFonts w:ascii="Arial" w:hAnsi="Arial" w:cs="Arial"/>
          <w:b/>
          <w:bCs/>
          <w:sz w:val="22"/>
          <w:szCs w:val="22"/>
        </w:rPr>
        <w:t xml:space="preserve">Marítimo: </w:t>
      </w:r>
      <w:r w:rsidRPr="00A27B71">
        <w:rPr>
          <w:rFonts w:ascii="Arial" w:hAnsi="Arial" w:cs="Arial"/>
          <w:sz w:val="22"/>
          <w:szCs w:val="22"/>
        </w:rPr>
        <w:t>IMDG</w:t>
      </w:r>
      <w:r w:rsidR="00566DC3">
        <w:rPr>
          <w:rFonts w:ascii="Arial" w:hAnsi="Arial" w:cs="Arial"/>
          <w:sz w:val="22"/>
          <w:szCs w:val="22"/>
        </w:rPr>
        <w:t>.</w:t>
      </w:r>
      <w:r w:rsidR="00F363B0">
        <w:rPr>
          <w:rFonts w:ascii="Arial" w:hAnsi="Arial" w:cs="Arial"/>
          <w:sz w:val="22"/>
          <w:szCs w:val="22"/>
        </w:rPr>
        <w:t xml:space="preserve"> </w:t>
      </w:r>
      <w:r w:rsidR="00566DC3" w:rsidRPr="00566DC3">
        <w:rPr>
          <w:rFonts w:ascii="Arial" w:hAnsi="Arial" w:cs="Arial"/>
          <w:b/>
          <w:sz w:val="22"/>
          <w:szCs w:val="22"/>
        </w:rPr>
        <w:t>No regulado.</w:t>
      </w:r>
    </w:p>
    <w:p w:rsidR="00C955A5" w:rsidRPr="00A27B71" w:rsidRDefault="00C955A5" w:rsidP="00C955A5">
      <w:pPr>
        <w:autoSpaceDE w:val="0"/>
        <w:autoSpaceDN w:val="0"/>
        <w:adjustRightInd w:val="0"/>
        <w:rPr>
          <w:rFonts w:ascii="Arial" w:hAnsi="Arial" w:cs="Arial"/>
          <w:sz w:val="22"/>
          <w:szCs w:val="22"/>
        </w:rPr>
      </w:pPr>
    </w:p>
    <w:p w:rsidR="00A27B71" w:rsidRPr="00A27B71" w:rsidRDefault="00A27B71" w:rsidP="00566DC3">
      <w:pPr>
        <w:autoSpaceDE w:val="0"/>
        <w:autoSpaceDN w:val="0"/>
        <w:adjustRightInd w:val="0"/>
        <w:spacing w:before="120" w:after="120"/>
        <w:jc w:val="both"/>
        <w:rPr>
          <w:rFonts w:ascii="Arial" w:hAnsi="Arial" w:cs="Arial"/>
          <w:sz w:val="22"/>
          <w:szCs w:val="22"/>
        </w:rPr>
      </w:pPr>
      <w:r w:rsidRPr="00A27B71">
        <w:rPr>
          <w:rFonts w:ascii="Arial" w:hAnsi="Arial" w:cs="Arial"/>
          <w:b/>
          <w:bCs/>
          <w:sz w:val="22"/>
          <w:szCs w:val="22"/>
        </w:rPr>
        <w:t xml:space="preserve">Nota: </w:t>
      </w:r>
      <w:r w:rsidRPr="00A27B71">
        <w:rPr>
          <w:rFonts w:ascii="Arial" w:hAnsi="Arial" w:cs="Arial"/>
          <w:sz w:val="22"/>
          <w:szCs w:val="22"/>
        </w:rPr>
        <w:t>Los datos e informaciones consignados en esta hoja, fueron obtenidos de</w:t>
      </w:r>
      <w:r w:rsidR="00C955A5">
        <w:rPr>
          <w:rFonts w:ascii="Arial" w:hAnsi="Arial" w:cs="Arial"/>
          <w:sz w:val="22"/>
          <w:szCs w:val="22"/>
        </w:rPr>
        <w:t xml:space="preserve"> </w:t>
      </w:r>
      <w:r w:rsidRPr="00A27B71">
        <w:rPr>
          <w:rFonts w:ascii="Arial" w:hAnsi="Arial" w:cs="Arial"/>
          <w:sz w:val="22"/>
          <w:szCs w:val="22"/>
        </w:rPr>
        <w:t>fuentes confiables, y se facilitan de buena fe. A pesar de que ciertos riesgos sean</w:t>
      </w:r>
      <w:r w:rsidR="00C955A5">
        <w:rPr>
          <w:rFonts w:ascii="Arial" w:hAnsi="Arial" w:cs="Arial"/>
          <w:sz w:val="22"/>
          <w:szCs w:val="22"/>
        </w:rPr>
        <w:t xml:space="preserve"> </w:t>
      </w:r>
      <w:r w:rsidRPr="00A27B71">
        <w:rPr>
          <w:rFonts w:ascii="Arial" w:hAnsi="Arial" w:cs="Arial"/>
          <w:sz w:val="22"/>
          <w:szCs w:val="22"/>
        </w:rPr>
        <w:t>descriptos en este documento, no garantizamos que son los únicos riesgos que</w:t>
      </w:r>
      <w:r w:rsidR="00C955A5">
        <w:rPr>
          <w:rFonts w:ascii="Arial" w:hAnsi="Arial" w:cs="Arial"/>
          <w:sz w:val="22"/>
          <w:szCs w:val="22"/>
        </w:rPr>
        <w:t xml:space="preserve"> </w:t>
      </w:r>
      <w:r w:rsidRPr="00A27B71">
        <w:rPr>
          <w:rFonts w:ascii="Arial" w:hAnsi="Arial" w:cs="Arial"/>
          <w:sz w:val="22"/>
          <w:szCs w:val="22"/>
        </w:rPr>
        <w:t>existen.</w:t>
      </w:r>
    </w:p>
    <w:p w:rsidR="00A27B71" w:rsidRDefault="00A27B71" w:rsidP="00A27B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z w:val="22"/>
          <w:szCs w:val="22"/>
        </w:rPr>
      </w:pPr>
    </w:p>
    <w:sectPr w:rsidR="00A27B71" w:rsidSect="001A08DA">
      <w:headerReference w:type="default" r:id="rId7"/>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03" w:rsidRDefault="00D05103" w:rsidP="001A08DA">
      <w:r>
        <w:separator/>
      </w:r>
    </w:p>
  </w:endnote>
  <w:endnote w:type="continuationSeparator" w:id="0">
    <w:p w:rsidR="00D05103" w:rsidRDefault="00D05103" w:rsidP="001A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03" w:rsidRDefault="00D05103" w:rsidP="001A08DA">
      <w:r>
        <w:separator/>
      </w:r>
    </w:p>
  </w:footnote>
  <w:footnote w:type="continuationSeparator" w:id="0">
    <w:p w:rsidR="00D05103" w:rsidRDefault="00D05103" w:rsidP="001A0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84" w:rsidRDefault="003E5B50" w:rsidP="001A08DA">
    <w:pPr>
      <w:pStyle w:val="Encabezado"/>
      <w:jc w:val="right"/>
    </w:pPr>
    <w:r>
      <w:rPr>
        <w:noProof/>
      </w:rPr>
      <w:drawing>
        <wp:inline distT="0" distB="0" distL="0" distR="0">
          <wp:extent cx="2076450" cy="552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552450"/>
                  </a:xfrm>
                  <a:prstGeom prst="rect">
                    <a:avLst/>
                  </a:prstGeom>
                  <a:noFill/>
                  <a:ln w="9525">
                    <a:noFill/>
                    <a:miter lim="800000"/>
                    <a:headEnd/>
                    <a:tailEnd/>
                  </a:ln>
                </pic:spPr>
              </pic:pic>
            </a:graphicData>
          </a:graphic>
        </wp:inline>
      </w:drawing>
    </w:r>
  </w:p>
  <w:p w:rsidR="00700D84" w:rsidRDefault="00700D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0F12"/>
    <w:multiLevelType w:val="multilevel"/>
    <w:tmpl w:val="B172D136"/>
    <w:lvl w:ilvl="0">
      <w:start w:val="8"/>
      <w:numFmt w:val="decimal"/>
      <w:lvlText w:val="%1."/>
      <w:lvlJc w:val="left"/>
      <w:pPr>
        <w:tabs>
          <w:tab w:val="num" w:pos="990"/>
        </w:tabs>
        <w:ind w:left="990" w:hanging="990"/>
      </w:pPr>
      <w:rPr>
        <w:rFonts w:hint="default"/>
      </w:rPr>
    </w:lvl>
    <w:lvl w:ilvl="1">
      <w:start w:val="5"/>
      <w:numFmt w:val="decimal"/>
      <w:lvlText w:val="%1.%2."/>
      <w:lvlJc w:val="left"/>
      <w:pPr>
        <w:tabs>
          <w:tab w:val="num" w:pos="1699"/>
        </w:tabs>
        <w:ind w:left="1699" w:hanging="990"/>
      </w:pPr>
      <w:rPr>
        <w:rFonts w:hint="default"/>
      </w:rPr>
    </w:lvl>
    <w:lvl w:ilvl="2">
      <w:start w:val="4"/>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636"/>
        </w:tabs>
        <w:ind w:left="4636" w:hanging="1800"/>
      </w:pPr>
      <w:rPr>
        <w:rFonts w:hint="default"/>
      </w:rPr>
    </w:lvl>
    <w:lvl w:ilvl="5">
      <w:start w:val="1"/>
      <w:numFmt w:val="decimal"/>
      <w:lvlText w:val="%1.%2.%3.%4.%5.%6."/>
      <w:lvlJc w:val="left"/>
      <w:pPr>
        <w:tabs>
          <w:tab w:val="num" w:pos="5705"/>
        </w:tabs>
        <w:ind w:left="5705" w:hanging="2160"/>
      </w:pPr>
      <w:rPr>
        <w:rFonts w:hint="default"/>
      </w:rPr>
    </w:lvl>
    <w:lvl w:ilvl="6">
      <w:start w:val="1"/>
      <w:numFmt w:val="decimal"/>
      <w:lvlText w:val="%1.%2.%3.%4.%5.%6.%7."/>
      <w:lvlJc w:val="left"/>
      <w:pPr>
        <w:tabs>
          <w:tab w:val="num" w:pos="6774"/>
        </w:tabs>
        <w:ind w:left="6774" w:hanging="2520"/>
      </w:pPr>
      <w:rPr>
        <w:rFonts w:hint="default"/>
      </w:rPr>
    </w:lvl>
    <w:lvl w:ilvl="7">
      <w:start w:val="1"/>
      <w:numFmt w:val="decimal"/>
      <w:lvlText w:val="%1.%2.%3.%4.%5.%6.%7.%8."/>
      <w:lvlJc w:val="left"/>
      <w:pPr>
        <w:tabs>
          <w:tab w:val="num" w:pos="7843"/>
        </w:tabs>
        <w:ind w:left="7843" w:hanging="2880"/>
      </w:pPr>
      <w:rPr>
        <w:rFonts w:hint="default"/>
      </w:rPr>
    </w:lvl>
    <w:lvl w:ilvl="8">
      <w:start w:val="1"/>
      <w:numFmt w:val="decimal"/>
      <w:lvlText w:val="%1.%2.%3.%4.%5.%6.%7.%8.%9."/>
      <w:lvlJc w:val="left"/>
      <w:pPr>
        <w:tabs>
          <w:tab w:val="num" w:pos="8912"/>
        </w:tabs>
        <w:ind w:left="8912" w:hanging="3240"/>
      </w:pPr>
      <w:rPr>
        <w:rFonts w:hint="default"/>
      </w:rPr>
    </w:lvl>
  </w:abstractNum>
  <w:abstractNum w:abstractNumId="1">
    <w:nsid w:val="4BE30713"/>
    <w:multiLevelType w:val="multilevel"/>
    <w:tmpl w:val="436E626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4303"/>
    <w:rsid w:val="00034A5D"/>
    <w:rsid w:val="00035405"/>
    <w:rsid w:val="00047FB7"/>
    <w:rsid w:val="000F2202"/>
    <w:rsid w:val="0012451B"/>
    <w:rsid w:val="00180B29"/>
    <w:rsid w:val="001A08DA"/>
    <w:rsid w:val="001D086A"/>
    <w:rsid w:val="001E3985"/>
    <w:rsid w:val="002034B1"/>
    <w:rsid w:val="00223F06"/>
    <w:rsid w:val="00261301"/>
    <w:rsid w:val="002D57DD"/>
    <w:rsid w:val="002E2D93"/>
    <w:rsid w:val="00362A76"/>
    <w:rsid w:val="003B7F5B"/>
    <w:rsid w:val="003E5B50"/>
    <w:rsid w:val="00441566"/>
    <w:rsid w:val="004468A4"/>
    <w:rsid w:val="0047717D"/>
    <w:rsid w:val="00496F64"/>
    <w:rsid w:val="004B18C4"/>
    <w:rsid w:val="004E21A5"/>
    <w:rsid w:val="005047B2"/>
    <w:rsid w:val="005644B1"/>
    <w:rsid w:val="00566DC3"/>
    <w:rsid w:val="005F7708"/>
    <w:rsid w:val="00611646"/>
    <w:rsid w:val="00617A7F"/>
    <w:rsid w:val="0067090B"/>
    <w:rsid w:val="00683E0F"/>
    <w:rsid w:val="0069576D"/>
    <w:rsid w:val="006B0E31"/>
    <w:rsid w:val="006E72C2"/>
    <w:rsid w:val="006F77CC"/>
    <w:rsid w:val="00700D84"/>
    <w:rsid w:val="007B2672"/>
    <w:rsid w:val="007F72CE"/>
    <w:rsid w:val="00806F65"/>
    <w:rsid w:val="008208C1"/>
    <w:rsid w:val="00892CCE"/>
    <w:rsid w:val="008A5DA8"/>
    <w:rsid w:val="00974D65"/>
    <w:rsid w:val="0099153D"/>
    <w:rsid w:val="009F3E71"/>
    <w:rsid w:val="009F582E"/>
    <w:rsid w:val="00A20326"/>
    <w:rsid w:val="00A27B71"/>
    <w:rsid w:val="00A81202"/>
    <w:rsid w:val="00AA2FF2"/>
    <w:rsid w:val="00AE76BF"/>
    <w:rsid w:val="00B07126"/>
    <w:rsid w:val="00B23BF9"/>
    <w:rsid w:val="00B31D26"/>
    <w:rsid w:val="00B3790E"/>
    <w:rsid w:val="00C062F6"/>
    <w:rsid w:val="00C2742B"/>
    <w:rsid w:val="00C955A5"/>
    <w:rsid w:val="00CF05CC"/>
    <w:rsid w:val="00CF35A4"/>
    <w:rsid w:val="00D05103"/>
    <w:rsid w:val="00D74D7B"/>
    <w:rsid w:val="00E44303"/>
    <w:rsid w:val="00E54D2E"/>
    <w:rsid w:val="00E64BDA"/>
    <w:rsid w:val="00EF67DE"/>
    <w:rsid w:val="00F024B6"/>
    <w:rsid w:val="00F363B0"/>
    <w:rsid w:val="00F936BD"/>
    <w:rsid w:val="00FC39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left="567"/>
      <w:jc w:val="both"/>
      <w:outlineLvl w:val="0"/>
    </w:pPr>
    <w:rPr>
      <w:b/>
      <w:sz w:val="22"/>
      <w:lang w:val="en-U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outlineLvl w:val="1"/>
    </w:pPr>
    <w:rPr>
      <w:b/>
      <w:sz w:val="22"/>
    </w:rPr>
  </w:style>
  <w:style w:type="paragraph" w:styleId="Ttulo3">
    <w:name w:val="heading 3"/>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firstLine="567"/>
      <w:jc w:val="both"/>
      <w:outlineLvl w:val="2"/>
    </w:pPr>
    <w:rPr>
      <w:b/>
      <w:bCs/>
      <w:sz w:val="22"/>
    </w:rPr>
  </w:style>
  <w:style w:type="paragraph" w:styleId="Ttulo7">
    <w:name w:val="heading 7"/>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firstLine="993"/>
      <w:jc w:val="both"/>
      <w:outlineLvl w:val="6"/>
    </w:pPr>
    <w:rPr>
      <w:b/>
      <w:bCs/>
      <w:sz w:val="22"/>
    </w:rPr>
  </w:style>
  <w:style w:type="paragraph" w:styleId="Ttulo8">
    <w:name w:val="heading 8"/>
    <w:basedOn w:val="Normal"/>
    <w:next w:val="Normal"/>
    <w:qFormat/>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540"/>
      <w:jc w:val="both"/>
      <w:outlineLvl w:val="7"/>
    </w:pPr>
    <w:rPr>
      <w:b/>
      <w:sz w:val="22"/>
    </w:rPr>
  </w:style>
  <w:style w:type="paragraph" w:styleId="Ttulo9">
    <w:name w:val="heading 9"/>
    <w:basedOn w:val="Normal"/>
    <w:next w:val="Normal"/>
    <w:qFormat/>
    <w:pPr>
      <w:keepNext/>
      <w:ind w:firstLine="540"/>
      <w:jc w:val="both"/>
      <w:outlineLvl w:val="8"/>
    </w:pPr>
    <w:rPr>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3detindependiente">
    <w:name w:val="Body Text Indent 3"/>
    <w:basedOn w:val="Normal"/>
    <w:pPr>
      <w:ind w:left="540"/>
      <w:jc w:val="both"/>
    </w:pPr>
    <w:rPr>
      <w:b/>
      <w:bCs/>
      <w:sz w:val="22"/>
    </w:rPr>
  </w:style>
  <w:style w:type="table" w:styleId="Tablaconcuadrcula">
    <w:name w:val="Table Grid"/>
    <w:basedOn w:val="Tablanormal"/>
    <w:rsid w:val="00A27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1A08DA"/>
    <w:pPr>
      <w:tabs>
        <w:tab w:val="center" w:pos="4252"/>
        <w:tab w:val="right" w:pos="8504"/>
      </w:tabs>
    </w:pPr>
  </w:style>
  <w:style w:type="character" w:customStyle="1" w:styleId="EncabezadoCar">
    <w:name w:val="Encabezado Car"/>
    <w:basedOn w:val="Fuentedeprrafopredeter"/>
    <w:link w:val="Encabezado"/>
    <w:uiPriority w:val="99"/>
    <w:rsid w:val="001A08DA"/>
    <w:rPr>
      <w:sz w:val="24"/>
      <w:szCs w:val="24"/>
    </w:rPr>
  </w:style>
  <w:style w:type="paragraph" w:styleId="Piedepgina">
    <w:name w:val="footer"/>
    <w:basedOn w:val="Normal"/>
    <w:link w:val="PiedepginaCar"/>
    <w:rsid w:val="001A08DA"/>
    <w:pPr>
      <w:tabs>
        <w:tab w:val="center" w:pos="4252"/>
        <w:tab w:val="right" w:pos="8504"/>
      </w:tabs>
    </w:pPr>
  </w:style>
  <w:style w:type="character" w:customStyle="1" w:styleId="PiedepginaCar">
    <w:name w:val="Pie de página Car"/>
    <w:basedOn w:val="Fuentedeprrafopredeter"/>
    <w:link w:val="Piedepgina"/>
    <w:rsid w:val="001A08DA"/>
    <w:rPr>
      <w:sz w:val="24"/>
      <w:szCs w:val="24"/>
    </w:rPr>
  </w:style>
  <w:style w:type="paragraph" w:styleId="Textodeglobo">
    <w:name w:val="Balloon Text"/>
    <w:basedOn w:val="Normal"/>
    <w:link w:val="TextodegloboCar"/>
    <w:rsid w:val="001A08DA"/>
    <w:rPr>
      <w:rFonts w:ascii="Tahoma" w:hAnsi="Tahoma" w:cs="Tahoma"/>
      <w:sz w:val="16"/>
      <w:szCs w:val="16"/>
    </w:rPr>
  </w:style>
  <w:style w:type="character" w:customStyle="1" w:styleId="TextodegloboCar">
    <w:name w:val="Texto de globo Car"/>
    <w:basedOn w:val="Fuentedeprrafopredeter"/>
    <w:link w:val="Textodeglobo"/>
    <w:rsid w:val="001A08DA"/>
    <w:rPr>
      <w:rFonts w:ascii="Tahoma" w:hAnsi="Tahoma" w:cs="Tahoma"/>
      <w:sz w:val="16"/>
      <w:szCs w:val="16"/>
    </w:rPr>
  </w:style>
  <w:style w:type="paragraph" w:styleId="Sangra2detindependiente">
    <w:name w:val="Body Text Indent 2"/>
    <w:basedOn w:val="Normal"/>
    <w:link w:val="Sangra2detindependienteCar"/>
    <w:rsid w:val="001A08DA"/>
    <w:pPr>
      <w:spacing w:after="120" w:line="480" w:lineRule="auto"/>
      <w:ind w:left="283"/>
    </w:pPr>
  </w:style>
  <w:style w:type="character" w:customStyle="1" w:styleId="Sangra2detindependienteCar">
    <w:name w:val="Sangría 2 de t. independiente Car"/>
    <w:basedOn w:val="Fuentedeprrafopredeter"/>
    <w:link w:val="Sangra2detindependiente"/>
    <w:rsid w:val="001A08DA"/>
    <w:rPr>
      <w:sz w:val="24"/>
      <w:szCs w:val="24"/>
    </w:rPr>
  </w:style>
  <w:style w:type="paragraph" w:customStyle="1" w:styleId="Default">
    <w:name w:val="Default"/>
    <w:rsid w:val="00223F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9554869">
      <w:bodyDiv w:val="1"/>
      <w:marLeft w:val="0"/>
      <w:marRight w:val="0"/>
      <w:marTop w:val="0"/>
      <w:marBottom w:val="0"/>
      <w:divBdr>
        <w:top w:val="none" w:sz="0" w:space="0" w:color="auto"/>
        <w:left w:val="none" w:sz="0" w:space="0" w:color="auto"/>
        <w:bottom w:val="none" w:sz="0" w:space="0" w:color="auto"/>
        <w:right w:val="none" w:sz="0" w:space="0" w:color="auto"/>
      </w:divBdr>
    </w:div>
    <w:div w:id="853038253">
      <w:bodyDiv w:val="1"/>
      <w:marLeft w:val="0"/>
      <w:marRight w:val="0"/>
      <w:marTop w:val="0"/>
      <w:marBottom w:val="0"/>
      <w:divBdr>
        <w:top w:val="none" w:sz="0" w:space="0" w:color="auto"/>
        <w:left w:val="none" w:sz="0" w:space="0" w:color="auto"/>
        <w:bottom w:val="none" w:sz="0" w:space="0" w:color="auto"/>
        <w:right w:val="none" w:sz="0" w:space="0" w:color="auto"/>
      </w:divBdr>
    </w:div>
    <w:div w:id="1288850976">
      <w:bodyDiv w:val="1"/>
      <w:marLeft w:val="0"/>
      <w:marRight w:val="0"/>
      <w:marTop w:val="0"/>
      <w:marBottom w:val="0"/>
      <w:divBdr>
        <w:top w:val="none" w:sz="0" w:space="0" w:color="auto"/>
        <w:left w:val="none" w:sz="0" w:space="0" w:color="auto"/>
        <w:bottom w:val="none" w:sz="0" w:space="0" w:color="auto"/>
        <w:right w:val="none" w:sz="0" w:space="0" w:color="auto"/>
      </w:divBdr>
    </w:div>
    <w:div w:id="2080519724">
      <w:bodyDiv w:val="1"/>
      <w:marLeft w:val="0"/>
      <w:marRight w:val="0"/>
      <w:marTop w:val="0"/>
      <w:marBottom w:val="0"/>
      <w:divBdr>
        <w:top w:val="none" w:sz="0" w:space="0" w:color="auto"/>
        <w:left w:val="none" w:sz="0" w:space="0" w:color="auto"/>
        <w:bottom w:val="none" w:sz="0" w:space="0" w:color="auto"/>
        <w:right w:val="none" w:sz="0" w:space="0" w:color="auto"/>
      </w:divBdr>
      <w:divsChild>
        <w:div w:id="276908652">
          <w:marLeft w:val="0"/>
          <w:marRight w:val="0"/>
          <w:marTop w:val="0"/>
          <w:marBottom w:val="0"/>
          <w:divBdr>
            <w:top w:val="none" w:sz="0" w:space="0" w:color="auto"/>
            <w:left w:val="none" w:sz="0" w:space="0" w:color="auto"/>
            <w:bottom w:val="none" w:sz="0" w:space="0" w:color="auto"/>
            <w:right w:val="none" w:sz="0" w:space="0" w:color="auto"/>
          </w:divBdr>
        </w:div>
        <w:div w:id="319816111">
          <w:marLeft w:val="0"/>
          <w:marRight w:val="0"/>
          <w:marTop w:val="0"/>
          <w:marBottom w:val="0"/>
          <w:divBdr>
            <w:top w:val="none" w:sz="0" w:space="0" w:color="auto"/>
            <w:left w:val="none" w:sz="0" w:space="0" w:color="auto"/>
            <w:bottom w:val="none" w:sz="0" w:space="0" w:color="auto"/>
            <w:right w:val="none" w:sz="0" w:space="0" w:color="auto"/>
          </w:divBdr>
        </w:div>
        <w:div w:id="1022168268">
          <w:marLeft w:val="0"/>
          <w:marRight w:val="0"/>
          <w:marTop w:val="0"/>
          <w:marBottom w:val="0"/>
          <w:divBdr>
            <w:top w:val="none" w:sz="0" w:space="0" w:color="auto"/>
            <w:left w:val="none" w:sz="0" w:space="0" w:color="auto"/>
            <w:bottom w:val="none" w:sz="0" w:space="0" w:color="auto"/>
            <w:right w:val="none" w:sz="0" w:space="0" w:color="auto"/>
          </w:divBdr>
        </w:div>
        <w:div w:id="1051460177">
          <w:marLeft w:val="0"/>
          <w:marRight w:val="0"/>
          <w:marTop w:val="0"/>
          <w:marBottom w:val="0"/>
          <w:divBdr>
            <w:top w:val="none" w:sz="0" w:space="0" w:color="auto"/>
            <w:left w:val="none" w:sz="0" w:space="0" w:color="auto"/>
            <w:bottom w:val="none" w:sz="0" w:space="0" w:color="auto"/>
            <w:right w:val="none" w:sz="0" w:space="0" w:color="auto"/>
          </w:divBdr>
        </w:div>
        <w:div w:id="1241215418">
          <w:marLeft w:val="0"/>
          <w:marRight w:val="0"/>
          <w:marTop w:val="0"/>
          <w:marBottom w:val="0"/>
          <w:divBdr>
            <w:top w:val="none" w:sz="0" w:space="0" w:color="auto"/>
            <w:left w:val="none" w:sz="0" w:space="0" w:color="auto"/>
            <w:bottom w:val="none" w:sz="0" w:space="0" w:color="auto"/>
            <w:right w:val="none" w:sz="0" w:space="0" w:color="auto"/>
          </w:divBdr>
        </w:div>
        <w:div w:id="147294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SABERO ARGENTINA S</vt:lpstr>
    </vt:vector>
  </TitlesOfParts>
  <Company>Shareware &amp; Co.</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SABERO ARGENTINA S</dc:title>
  <dc:creator>ss</dc:creator>
  <cp:lastModifiedBy>user</cp:lastModifiedBy>
  <cp:revision>2</cp:revision>
  <dcterms:created xsi:type="dcterms:W3CDTF">2018-08-09T15:42:00Z</dcterms:created>
  <dcterms:modified xsi:type="dcterms:W3CDTF">2018-08-09T15:42:00Z</dcterms:modified>
</cp:coreProperties>
</file>